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00" w:firstRow="0" w:lastRow="0" w:firstColumn="0" w:lastColumn="0" w:noHBand="0" w:noVBand="0"/>
      </w:tblPr>
      <w:tblGrid>
        <w:gridCol w:w="1648"/>
        <w:gridCol w:w="3360"/>
        <w:gridCol w:w="1650"/>
        <w:gridCol w:w="3377"/>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106DB">
            <w:pPr>
              <w:snapToGrid w:val="0"/>
              <w:rPr>
                <w:rFonts w:ascii="標楷體" w:eastAsia="標楷體" w:cs="標楷體"/>
                <w:sz w:val="28"/>
                <w:szCs w:val="28"/>
              </w:rPr>
            </w:pPr>
            <w:bookmarkStart w:id="0" w:name="_GoBack"/>
            <w:bookmarkEnd w:id="0"/>
            <w:r>
              <w:rPr>
                <w:rFonts w:cs="新細明體"/>
                <w:sz w:val="28"/>
                <w:szCs w:val="28"/>
              </w:rPr>
              <w:t xml:space="preserve"> </w:t>
            </w:r>
            <w:r>
              <w:rPr>
                <w:rFonts w:ascii="標楷體" w:eastAsia="標楷體" w:cs="標楷體" w:hint="eastAsia"/>
                <w:sz w:val="28"/>
                <w:szCs w:val="28"/>
              </w:rPr>
              <w:t>基本資料（</w:t>
            </w:r>
            <w:r>
              <w:rPr>
                <w:rFonts w:ascii="標楷體" w:eastAsia="標楷體" w:cs="標楷體" w:hint="eastAsia"/>
                <w:sz w:val="28"/>
                <w:szCs w:val="28"/>
              </w:rPr>
              <w:t>Basic Information</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hint="eastAsia"/>
              </w:rPr>
              <w:t>學</w:t>
            </w:r>
            <w:r>
              <w:rPr>
                <w:rFonts w:ascii="標楷體" w:eastAsia="標楷體" w:cs="標楷體" w:hint="eastAsia"/>
              </w:rPr>
              <w:t xml:space="preserve">    </w:t>
            </w:r>
            <w:r>
              <w:rPr>
                <w:rFonts w:ascii="標楷體" w:eastAsia="標楷體" w:cs="標楷體" w:hint="eastAsia"/>
              </w:rPr>
              <w:t>院</w:t>
            </w:r>
          </w:p>
          <w:p w:rsidR="00000000" w:rsidRDefault="00D106DB">
            <w:pPr>
              <w:snapToGrid w:val="0"/>
              <w:jc w:val="center"/>
              <w:rPr>
                <w:rFonts w:ascii="標楷體" w:eastAsia="標楷體" w:cs="標楷體"/>
              </w:rPr>
            </w:pPr>
            <w:r>
              <w:rPr>
                <w:rFonts w:ascii="標楷體" w:eastAsia="標楷體" w:cs="標楷體"/>
              </w:rPr>
              <w:t>(College)</w:t>
            </w:r>
          </w:p>
        </w:tc>
        <w:tc>
          <w:tcPr>
            <w:tcW w:w="8387" w:type="dxa"/>
            <w:gridSpan w:val="3"/>
          </w:tcPr>
          <w:p w:rsidR="00000000" w:rsidRDefault="00D106DB">
            <w:pPr>
              <w:snapToGrid w:val="0"/>
              <w:rPr>
                <w:rFonts w:cs="新細明體"/>
                <w:sz w:val="20"/>
                <w:szCs w:val="20"/>
              </w:rPr>
            </w:pPr>
            <w:r>
              <w:rPr>
                <w:rFonts w:cs="新細明體" w:hint="eastAsia"/>
                <w:sz w:val="20"/>
                <w:szCs w:val="20"/>
              </w:rPr>
              <w:t>醫學科技學院</w:t>
            </w:r>
          </w:p>
          <w:p w:rsidR="00000000" w:rsidRDefault="00D106DB">
            <w:pPr>
              <w:snapToGrid w:val="0"/>
              <w:rPr>
                <w:rFonts w:cs="新細明體"/>
                <w:sz w:val="20"/>
                <w:szCs w:val="20"/>
              </w:rPr>
            </w:pPr>
            <w:r>
              <w:rPr>
                <w:rFonts w:cs="新細明體"/>
                <w:sz w:val="20"/>
                <w:szCs w:val="20"/>
              </w:rPr>
              <w:t>College of Medical Sciences and Technology</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hint="eastAsia"/>
              </w:rPr>
              <w:t>系</w:t>
            </w:r>
            <w:r>
              <w:rPr>
                <w:rFonts w:ascii="標楷體" w:eastAsia="標楷體" w:cs="標楷體" w:hint="eastAsia"/>
              </w:rPr>
              <w:t xml:space="preserve">    </w:t>
            </w:r>
            <w:r>
              <w:rPr>
                <w:rFonts w:ascii="標楷體" w:eastAsia="標楷體" w:cs="標楷體" w:hint="eastAsia"/>
              </w:rPr>
              <w:t>所</w:t>
            </w:r>
          </w:p>
          <w:p w:rsidR="00000000" w:rsidRDefault="00D106DB">
            <w:pPr>
              <w:snapToGrid w:val="0"/>
              <w:jc w:val="center"/>
              <w:rPr>
                <w:rFonts w:ascii="標楷體" w:eastAsia="標楷體" w:cs="標楷體"/>
              </w:rPr>
            </w:pPr>
            <w:r>
              <w:rPr>
                <w:rFonts w:ascii="標楷體" w:eastAsia="標楷體" w:cs="標楷體"/>
              </w:rPr>
              <w:t>(Department)</w:t>
            </w:r>
          </w:p>
        </w:tc>
        <w:tc>
          <w:tcPr>
            <w:tcW w:w="8387" w:type="dxa"/>
            <w:gridSpan w:val="3"/>
          </w:tcPr>
          <w:p w:rsidR="00000000" w:rsidRDefault="00D106DB">
            <w:pPr>
              <w:snapToGrid w:val="0"/>
              <w:rPr>
                <w:rFonts w:cs="新細明體"/>
                <w:sz w:val="20"/>
                <w:szCs w:val="20"/>
              </w:rPr>
            </w:pPr>
            <w:r>
              <w:rPr>
                <w:rFonts w:cs="新細明體" w:hint="eastAsia"/>
                <w:sz w:val="20"/>
                <w:szCs w:val="20"/>
              </w:rPr>
              <w:t>職能治療學系</w:t>
            </w:r>
          </w:p>
          <w:p w:rsidR="00000000" w:rsidRDefault="00D106DB">
            <w:pPr>
              <w:snapToGrid w:val="0"/>
              <w:rPr>
                <w:rFonts w:cs="新細明體"/>
                <w:sz w:val="20"/>
                <w:szCs w:val="20"/>
              </w:rPr>
            </w:pPr>
            <w:r>
              <w:rPr>
                <w:rFonts w:cs="新細明體"/>
                <w:sz w:val="20"/>
                <w:szCs w:val="20"/>
              </w:rPr>
              <w:t>School of Occupational Therapy</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hint="eastAsia"/>
              </w:rPr>
              <w:t>姓</w:t>
            </w:r>
            <w:r>
              <w:rPr>
                <w:rFonts w:ascii="標楷體" w:eastAsia="標楷體" w:cs="標楷體" w:hint="eastAsia"/>
              </w:rPr>
              <w:t xml:space="preserve">    </w:t>
            </w:r>
            <w:r>
              <w:rPr>
                <w:rFonts w:ascii="標楷體" w:eastAsia="標楷體" w:cs="標楷體" w:hint="eastAsia"/>
              </w:rPr>
              <w:t>名</w:t>
            </w:r>
          </w:p>
          <w:p w:rsidR="00000000" w:rsidRDefault="00D106DB">
            <w:pPr>
              <w:snapToGrid w:val="0"/>
              <w:jc w:val="center"/>
              <w:rPr>
                <w:rFonts w:ascii="標楷體" w:eastAsia="標楷體" w:cs="標楷體"/>
              </w:rPr>
            </w:pPr>
            <w:r>
              <w:rPr>
                <w:rFonts w:ascii="標楷體" w:eastAsia="標楷體" w:cs="標楷體"/>
              </w:rPr>
              <w:t>(Name)</w:t>
            </w:r>
          </w:p>
        </w:tc>
        <w:tc>
          <w:tcPr>
            <w:tcW w:w="3360" w:type="dxa"/>
          </w:tcPr>
          <w:p w:rsidR="00000000" w:rsidRDefault="00D106DB">
            <w:pPr>
              <w:snapToGrid w:val="0"/>
              <w:rPr>
                <w:rFonts w:cs="新細明體"/>
                <w:sz w:val="20"/>
                <w:szCs w:val="20"/>
              </w:rPr>
            </w:pPr>
            <w:r>
              <w:rPr>
                <w:rFonts w:cs="新細明體" w:hint="eastAsia"/>
                <w:sz w:val="20"/>
                <w:szCs w:val="20"/>
              </w:rPr>
              <w:t>陳美香</w:t>
            </w:r>
          </w:p>
          <w:p w:rsidR="00000000" w:rsidRDefault="00D106DB">
            <w:pPr>
              <w:snapToGrid w:val="0"/>
              <w:rPr>
                <w:rFonts w:cs="新細明體"/>
                <w:sz w:val="20"/>
                <w:szCs w:val="20"/>
              </w:rPr>
            </w:pPr>
            <w:r>
              <w:rPr>
                <w:rFonts w:cs="新細明體"/>
                <w:sz w:val="20"/>
                <w:szCs w:val="20"/>
              </w:rPr>
              <w:t>CHEN,MEI-HSIANG</w:t>
            </w:r>
          </w:p>
        </w:tc>
        <w:tc>
          <w:tcPr>
            <w:tcW w:w="1650" w:type="dxa"/>
            <w:shd w:val="clear" w:color="auto" w:fill="auto"/>
          </w:tcPr>
          <w:p w:rsidR="00000000" w:rsidRDefault="00D106DB">
            <w:pPr>
              <w:snapToGrid w:val="0"/>
              <w:jc w:val="center"/>
              <w:rPr>
                <w:rFonts w:ascii="標楷體" w:eastAsia="標楷體" w:cs="標楷體"/>
              </w:rPr>
            </w:pPr>
            <w:r>
              <w:rPr>
                <w:rFonts w:ascii="標楷體" w:eastAsia="標楷體" w:cs="標楷體" w:hint="eastAsia"/>
              </w:rPr>
              <w:t>職</w:t>
            </w:r>
            <w:r>
              <w:rPr>
                <w:rFonts w:ascii="標楷體" w:eastAsia="標楷體" w:cs="標楷體" w:hint="eastAsia"/>
              </w:rPr>
              <w:t xml:space="preserve">    </w:t>
            </w:r>
            <w:r>
              <w:rPr>
                <w:rFonts w:ascii="標楷體" w:eastAsia="標楷體" w:cs="標楷體" w:hint="eastAsia"/>
              </w:rPr>
              <w:t>稱</w:t>
            </w:r>
          </w:p>
          <w:p w:rsidR="00000000" w:rsidRDefault="00D106DB">
            <w:pPr>
              <w:snapToGrid w:val="0"/>
              <w:jc w:val="center"/>
              <w:rPr>
                <w:rFonts w:ascii="標楷體" w:eastAsia="標楷體" w:cs="標楷體"/>
              </w:rPr>
            </w:pPr>
            <w:r>
              <w:rPr>
                <w:rFonts w:ascii="標楷體" w:eastAsia="標楷體" w:cs="標楷體"/>
              </w:rPr>
              <w:t>(Title)</w:t>
            </w:r>
          </w:p>
        </w:tc>
        <w:tc>
          <w:tcPr>
            <w:tcW w:w="3377" w:type="dxa"/>
          </w:tcPr>
          <w:p w:rsidR="00000000" w:rsidRDefault="00D106DB">
            <w:pPr>
              <w:snapToGrid w:val="0"/>
              <w:rPr>
                <w:rFonts w:cs="新細明體"/>
                <w:sz w:val="20"/>
                <w:szCs w:val="20"/>
              </w:rPr>
            </w:pPr>
            <w:r>
              <w:rPr>
                <w:rFonts w:cs="新細明體" w:hint="eastAsia"/>
                <w:sz w:val="20"/>
                <w:szCs w:val="20"/>
              </w:rPr>
              <w:t>副教授</w:t>
            </w:r>
          </w:p>
          <w:p w:rsidR="00000000" w:rsidRDefault="00D106DB">
            <w:pPr>
              <w:snapToGrid w:val="0"/>
              <w:rPr>
                <w:rFonts w:cs="新細明體"/>
                <w:sz w:val="20"/>
                <w:szCs w:val="20"/>
              </w:rPr>
            </w:pPr>
            <w:r>
              <w:rPr>
                <w:rFonts w:cs="新細明體"/>
                <w:sz w:val="20"/>
                <w:szCs w:val="20"/>
              </w:rPr>
              <w:t>Associate Professor</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hint="eastAsia"/>
              </w:rPr>
              <w:t>聯絡電話</w:t>
            </w:r>
          </w:p>
          <w:p w:rsidR="00000000" w:rsidRDefault="00D106DB">
            <w:pPr>
              <w:snapToGrid w:val="0"/>
              <w:jc w:val="center"/>
              <w:rPr>
                <w:rFonts w:ascii="標楷體" w:eastAsia="標楷體" w:cs="標楷體"/>
              </w:rPr>
            </w:pPr>
            <w:r>
              <w:rPr>
                <w:rFonts w:ascii="標楷體" w:eastAsia="標楷體" w:cs="標楷體"/>
              </w:rPr>
              <w:t>(Tel Num.)</w:t>
            </w:r>
          </w:p>
        </w:tc>
        <w:tc>
          <w:tcPr>
            <w:tcW w:w="3360" w:type="dxa"/>
          </w:tcPr>
          <w:p w:rsidR="00000000" w:rsidRDefault="00D106DB">
            <w:pPr>
              <w:snapToGrid w:val="0"/>
              <w:rPr>
                <w:rFonts w:cs="新細明體"/>
                <w:sz w:val="20"/>
                <w:szCs w:val="20"/>
              </w:rPr>
            </w:pPr>
            <w:r>
              <w:rPr>
                <w:rFonts w:cs="新細明體"/>
                <w:sz w:val="20"/>
                <w:szCs w:val="20"/>
              </w:rPr>
              <w:t>04-24730022 ext.12397</w:t>
            </w:r>
          </w:p>
        </w:tc>
        <w:tc>
          <w:tcPr>
            <w:tcW w:w="1650" w:type="dxa"/>
            <w:shd w:val="clear" w:color="auto" w:fill="auto"/>
          </w:tcPr>
          <w:p w:rsidR="00000000" w:rsidRDefault="00D106DB">
            <w:pPr>
              <w:snapToGrid w:val="0"/>
              <w:jc w:val="center"/>
              <w:rPr>
                <w:rFonts w:ascii="標楷體" w:eastAsia="標楷體" w:cs="標楷體"/>
              </w:rPr>
            </w:pPr>
            <w:r>
              <w:rPr>
                <w:rFonts w:ascii="標楷體" w:eastAsia="標楷體" w:cs="標楷體" w:hint="eastAsia"/>
              </w:rPr>
              <w:t>性</w:t>
            </w:r>
            <w:r>
              <w:rPr>
                <w:rFonts w:ascii="標楷體" w:eastAsia="標楷體" w:cs="標楷體" w:hint="eastAsia"/>
              </w:rPr>
              <w:t xml:space="preserve">    </w:t>
            </w:r>
            <w:r>
              <w:rPr>
                <w:rFonts w:ascii="標楷體" w:eastAsia="標楷體" w:cs="標楷體" w:hint="eastAsia"/>
              </w:rPr>
              <w:t>別</w:t>
            </w:r>
          </w:p>
          <w:p w:rsidR="00000000" w:rsidRDefault="00D106DB">
            <w:pPr>
              <w:snapToGrid w:val="0"/>
              <w:jc w:val="center"/>
              <w:rPr>
                <w:rFonts w:ascii="標楷體" w:eastAsia="標楷體" w:cs="標楷體"/>
              </w:rPr>
            </w:pPr>
            <w:r>
              <w:rPr>
                <w:rFonts w:ascii="標楷體" w:eastAsia="標楷體" w:cs="標楷體"/>
              </w:rPr>
              <w:t>(sex)</w:t>
            </w:r>
          </w:p>
        </w:tc>
        <w:tc>
          <w:tcPr>
            <w:tcW w:w="3377" w:type="dxa"/>
          </w:tcPr>
          <w:p w:rsidR="00000000" w:rsidRDefault="00D106DB">
            <w:pPr>
              <w:snapToGrid w:val="0"/>
              <w:rPr>
                <w:rFonts w:cs="新細明體"/>
                <w:sz w:val="20"/>
                <w:szCs w:val="20"/>
              </w:rPr>
            </w:pPr>
            <w:r>
              <w:rPr>
                <w:rFonts w:cs="新細明體" w:hint="eastAsia"/>
                <w:sz w:val="20"/>
                <w:szCs w:val="20"/>
              </w:rPr>
              <w:t>女</w:t>
            </w:r>
          </w:p>
          <w:p w:rsidR="00000000" w:rsidRDefault="00D106DB">
            <w:pPr>
              <w:snapToGrid w:val="0"/>
              <w:rPr>
                <w:rFonts w:cs="新細明體"/>
                <w:sz w:val="20"/>
                <w:szCs w:val="20"/>
              </w:rPr>
            </w:pPr>
            <w:r>
              <w:rPr>
                <w:rFonts w:cs="新細明體"/>
                <w:sz w:val="20"/>
                <w:szCs w:val="20"/>
              </w:rPr>
              <w:t>female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rPr>
              <w:t>Email</w:t>
            </w:r>
          </w:p>
        </w:tc>
        <w:tc>
          <w:tcPr>
            <w:tcW w:w="8387" w:type="dxa"/>
            <w:gridSpan w:val="3"/>
          </w:tcPr>
          <w:p w:rsidR="00000000" w:rsidRDefault="00D106DB">
            <w:pPr>
              <w:snapToGrid w:val="0"/>
              <w:rPr>
                <w:rFonts w:cs="新細明體"/>
                <w:sz w:val="20"/>
                <w:szCs w:val="20"/>
              </w:rPr>
            </w:pPr>
            <w:r>
              <w:rPr>
                <w:rFonts w:cs="新細明體"/>
                <w:sz w:val="20"/>
                <w:szCs w:val="20"/>
              </w:rPr>
              <w:t>cmh@csmu.edu.tw</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48" w:type="dxa"/>
            <w:shd w:val="clear" w:color="auto" w:fill="auto"/>
          </w:tcPr>
          <w:p w:rsidR="00000000" w:rsidRDefault="00D106DB">
            <w:pPr>
              <w:snapToGrid w:val="0"/>
              <w:jc w:val="center"/>
              <w:rPr>
                <w:rFonts w:ascii="標楷體" w:eastAsia="標楷體" w:cs="標楷體"/>
              </w:rPr>
            </w:pPr>
            <w:r>
              <w:rPr>
                <w:rFonts w:cs="新細明體"/>
              </w:rPr>
              <w:t xml:space="preserve"> </w:t>
            </w:r>
            <w:r>
              <w:rPr>
                <w:rFonts w:ascii="標楷體" w:eastAsia="標楷體" w:cs="標楷體" w:hint="eastAsia"/>
              </w:rPr>
              <w:t>網頁</w:t>
            </w:r>
            <w:r>
              <w:rPr>
                <w:rFonts w:ascii="標楷體" w:eastAsia="標楷體" w:cs="標楷體" w:hint="eastAsia"/>
              </w:rPr>
              <w:t>(URL)</w:t>
            </w:r>
          </w:p>
        </w:tc>
        <w:tc>
          <w:tcPr>
            <w:tcW w:w="8387" w:type="dxa"/>
            <w:gridSpan w:val="3"/>
          </w:tcPr>
          <w:p w:rsidR="00000000" w:rsidRDefault="00D106DB">
            <w:pPr>
              <w:snapToGrid w:val="0"/>
              <w:rPr>
                <w:rFonts w:cs="新細明體"/>
                <w:sz w:val="20"/>
                <w:szCs w:val="20"/>
              </w:rPr>
            </w:pPr>
          </w:p>
        </w:tc>
      </w:tr>
    </w:tbl>
    <w:p w:rsidR="00000000" w:rsidRDefault="00D106DB"/>
    <w:tbl>
      <w:tblPr>
        <w:tblW w:w="0" w:type="auto"/>
        <w:tblCellMar>
          <w:left w:w="28" w:type="dxa"/>
          <w:right w:w="28" w:type="dxa"/>
        </w:tblCellMar>
        <w:tblLook w:val="0000" w:firstRow="0" w:lastRow="0" w:firstColumn="0" w:lastColumn="0" w:noHBand="0" w:noVBand="0"/>
      </w:tblPr>
      <w:tblGrid>
        <w:gridCol w:w="568"/>
        <w:gridCol w:w="2700"/>
        <w:gridCol w:w="2700"/>
        <w:gridCol w:w="2033"/>
        <w:gridCol w:w="2034"/>
      </w:tblGrid>
      <w:tr w:rsidR="00000000">
        <w:tblPrEx>
          <w:tblCellMar>
            <w:top w:w="0" w:type="dxa"/>
            <w:bottom w:w="0" w:type="dxa"/>
          </w:tblCellMar>
        </w:tblPrEx>
        <w:trPr>
          <w:cantSplit/>
        </w:trPr>
        <w:tc>
          <w:tcPr>
            <w:tcW w:w="10035" w:type="dxa"/>
            <w:gridSpan w:val="5"/>
            <w:tcBorders>
              <w:top w:val="nil"/>
              <w:left w:val="nil"/>
              <w:bottom w:val="nil"/>
              <w:right w:val="nil"/>
            </w:tcBorders>
          </w:tcPr>
          <w:p w:rsidR="00000000" w:rsidRDefault="00D106DB">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研究專長類別（</w:t>
            </w:r>
            <w:r>
              <w:rPr>
                <w:rFonts w:ascii="標楷體" w:eastAsia="標楷體" w:cs="標楷體" w:hint="eastAsia"/>
                <w:sz w:val="28"/>
                <w:szCs w:val="28"/>
              </w:rPr>
              <w:t>Research Expertise</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vAlign w:val="center"/>
          </w:tcPr>
          <w:p w:rsidR="00000000" w:rsidRDefault="00D106DB">
            <w:pPr>
              <w:snapToGrid w:val="0"/>
              <w:jc w:val="center"/>
              <w:rPr>
                <w:rFonts w:ascii="標楷體" w:eastAsia="標楷體" w:cs="標楷體"/>
                <w:sz w:val="22"/>
                <w:szCs w:val="22"/>
              </w:rPr>
            </w:pPr>
            <w:r>
              <w:rPr>
                <w:rFonts w:ascii="標楷體" w:eastAsia="標楷體" w:cs="標楷體" w:hint="eastAsia"/>
                <w:sz w:val="22"/>
                <w:szCs w:val="22"/>
              </w:rPr>
              <w:t>項次</w:t>
            </w:r>
          </w:p>
        </w:tc>
        <w:tc>
          <w:tcPr>
            <w:tcW w:w="2700" w:type="dxa"/>
            <w:shd w:val="clear" w:color="auto" w:fill="auto"/>
            <w:vAlign w:val="center"/>
          </w:tcPr>
          <w:p w:rsidR="00000000" w:rsidRDefault="00D106DB">
            <w:pPr>
              <w:snapToGrid w:val="0"/>
              <w:jc w:val="center"/>
              <w:rPr>
                <w:rFonts w:ascii="標楷體" w:eastAsia="標楷體" w:cs="標楷體"/>
                <w:sz w:val="22"/>
                <w:szCs w:val="22"/>
              </w:rPr>
            </w:pPr>
            <w:r>
              <w:rPr>
                <w:rFonts w:ascii="標楷體" w:eastAsia="標楷體" w:cs="標楷體" w:hint="eastAsia"/>
                <w:sz w:val="22"/>
                <w:szCs w:val="22"/>
              </w:rPr>
              <w:t>研究專長</w:t>
            </w:r>
          </w:p>
        </w:tc>
        <w:tc>
          <w:tcPr>
            <w:tcW w:w="2700" w:type="dxa"/>
            <w:vAlign w:val="center"/>
          </w:tcPr>
          <w:p w:rsidR="00000000" w:rsidRDefault="00D106DB">
            <w:pPr>
              <w:snapToGrid w:val="0"/>
              <w:jc w:val="center"/>
              <w:rPr>
                <w:rFonts w:cs="新細明體"/>
                <w:sz w:val="20"/>
                <w:szCs w:val="20"/>
              </w:rPr>
            </w:pPr>
            <w:r>
              <w:rPr>
                <w:rFonts w:cs="新細明體"/>
                <w:sz w:val="20"/>
                <w:szCs w:val="20"/>
              </w:rPr>
              <w:t>Expertise</w:t>
            </w:r>
          </w:p>
        </w:tc>
        <w:tc>
          <w:tcPr>
            <w:tcW w:w="2033" w:type="dxa"/>
            <w:shd w:val="clear" w:color="auto" w:fill="auto"/>
            <w:vAlign w:val="center"/>
          </w:tcPr>
          <w:p w:rsidR="00000000" w:rsidRDefault="00D106DB">
            <w:pPr>
              <w:snapToGrid w:val="0"/>
              <w:jc w:val="center"/>
              <w:rPr>
                <w:rFonts w:ascii="標楷體" w:eastAsia="標楷體" w:cs="標楷體"/>
                <w:sz w:val="20"/>
                <w:szCs w:val="20"/>
              </w:rPr>
            </w:pPr>
            <w:r>
              <w:rPr>
                <w:rFonts w:ascii="標楷體" w:eastAsia="標楷體" w:cs="標楷體" w:hint="eastAsia"/>
                <w:sz w:val="20"/>
                <w:szCs w:val="20"/>
              </w:rPr>
              <w:t>學門類別</w:t>
            </w:r>
          </w:p>
          <w:p w:rsidR="00000000" w:rsidRDefault="00D106DB">
            <w:pPr>
              <w:snapToGrid w:val="0"/>
              <w:jc w:val="center"/>
              <w:rPr>
                <w:rFonts w:ascii="標楷體" w:eastAsia="標楷體" w:cs="標楷體"/>
                <w:sz w:val="20"/>
                <w:szCs w:val="20"/>
              </w:rPr>
            </w:pPr>
            <w:r>
              <w:rPr>
                <w:rFonts w:ascii="標楷體" w:eastAsia="標楷體" w:cs="標楷體"/>
                <w:sz w:val="20"/>
                <w:szCs w:val="20"/>
              </w:rPr>
              <w:t>(Area of Expertise)</w:t>
            </w:r>
          </w:p>
        </w:tc>
        <w:tc>
          <w:tcPr>
            <w:tcW w:w="2034" w:type="dxa"/>
            <w:vAlign w:val="center"/>
          </w:tcPr>
          <w:p w:rsidR="00000000" w:rsidRDefault="00D106DB">
            <w:pPr>
              <w:snapToGrid w:val="0"/>
              <w:jc w:val="center"/>
              <w:rPr>
                <w:rFonts w:ascii="標楷體" w:eastAsia="標楷體" w:cs="標楷體"/>
                <w:sz w:val="20"/>
                <w:szCs w:val="20"/>
              </w:rPr>
            </w:pPr>
            <w:r>
              <w:rPr>
                <w:rFonts w:ascii="標楷體" w:eastAsia="標楷體" w:cs="標楷體" w:hint="eastAsia"/>
                <w:sz w:val="20"/>
                <w:szCs w:val="20"/>
              </w:rPr>
              <w:t>學門分類</w:t>
            </w:r>
          </w:p>
          <w:p w:rsidR="00000000" w:rsidRDefault="00D106DB">
            <w:pPr>
              <w:snapToGrid w:val="0"/>
              <w:jc w:val="center"/>
              <w:rPr>
                <w:rFonts w:ascii="標楷體" w:eastAsia="標楷體" w:cs="標楷體"/>
                <w:sz w:val="20"/>
                <w:szCs w:val="20"/>
              </w:rPr>
            </w:pPr>
            <w:r>
              <w:rPr>
                <w:rFonts w:ascii="標楷體" w:eastAsia="標楷體" w:cs="標楷體"/>
                <w:sz w:val="20"/>
                <w:szCs w:val="20"/>
              </w:rPr>
              <w:t>(Academic Disciplines)</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8" w:type="dxa"/>
            <w:shd w:val="clear" w:color="auto" w:fill="auto"/>
          </w:tcPr>
          <w:p w:rsidR="00000000" w:rsidRDefault="00D106DB">
            <w:pPr>
              <w:snapToGrid w:val="0"/>
              <w:rPr>
                <w:rFonts w:cs="新細明體"/>
                <w:sz w:val="20"/>
                <w:szCs w:val="20"/>
              </w:rPr>
            </w:pPr>
            <w:r>
              <w:rPr>
                <w:rFonts w:cs="新細明體"/>
                <w:sz w:val="20"/>
                <w:szCs w:val="20"/>
              </w:rPr>
              <w:t>1).</w:t>
            </w:r>
          </w:p>
        </w:tc>
        <w:tc>
          <w:tcPr>
            <w:tcW w:w="2700" w:type="dxa"/>
            <w:shd w:val="clear" w:color="auto" w:fill="auto"/>
          </w:tcPr>
          <w:p w:rsidR="00000000" w:rsidRDefault="00D106DB">
            <w:pPr>
              <w:snapToGrid w:val="0"/>
              <w:rPr>
                <w:rFonts w:cs="新細明體"/>
                <w:sz w:val="20"/>
                <w:szCs w:val="20"/>
              </w:rPr>
            </w:pPr>
            <w:r>
              <w:rPr>
                <w:rFonts w:cs="新細明體" w:hint="eastAsia"/>
                <w:sz w:val="20"/>
                <w:szCs w:val="20"/>
              </w:rPr>
              <w:t xml:space="preserve">1. </w:t>
            </w:r>
            <w:r>
              <w:rPr>
                <w:rFonts w:cs="新細明體" w:hint="eastAsia"/>
                <w:sz w:val="20"/>
                <w:szCs w:val="20"/>
              </w:rPr>
              <w:t>神經復健</w:t>
            </w:r>
            <w:r>
              <w:rPr>
                <w:rFonts w:cs="新細明體" w:hint="eastAsia"/>
                <w:sz w:val="20"/>
                <w:szCs w:val="20"/>
              </w:rPr>
              <w:t xml:space="preserve"> 2. </w:t>
            </w:r>
            <w:r>
              <w:rPr>
                <w:rFonts w:cs="新細明體" w:hint="eastAsia"/>
                <w:sz w:val="20"/>
                <w:szCs w:val="20"/>
              </w:rPr>
              <w:t>輔助科技</w:t>
            </w:r>
            <w:r>
              <w:rPr>
                <w:rFonts w:cs="新細明體" w:hint="eastAsia"/>
                <w:sz w:val="20"/>
                <w:szCs w:val="20"/>
              </w:rPr>
              <w:t xml:space="preserve"> 3. </w:t>
            </w:r>
            <w:r>
              <w:rPr>
                <w:rFonts w:cs="新細明體" w:hint="eastAsia"/>
                <w:sz w:val="20"/>
                <w:szCs w:val="20"/>
              </w:rPr>
              <w:t>人因工程</w:t>
            </w:r>
            <w:r>
              <w:rPr>
                <w:rFonts w:cs="新細明體" w:hint="eastAsia"/>
                <w:sz w:val="20"/>
                <w:szCs w:val="20"/>
              </w:rPr>
              <w:t xml:space="preserve"> 4. </w:t>
            </w:r>
            <w:r>
              <w:rPr>
                <w:rFonts w:cs="新細明體" w:hint="eastAsia"/>
                <w:sz w:val="20"/>
                <w:szCs w:val="20"/>
              </w:rPr>
              <w:t>認知復健</w:t>
            </w:r>
          </w:p>
        </w:tc>
        <w:tc>
          <w:tcPr>
            <w:tcW w:w="2700" w:type="dxa"/>
          </w:tcPr>
          <w:p w:rsidR="00000000" w:rsidRDefault="00D106DB">
            <w:pPr>
              <w:snapToGrid w:val="0"/>
              <w:rPr>
                <w:rFonts w:cs="新細明體"/>
                <w:sz w:val="20"/>
                <w:szCs w:val="20"/>
              </w:rPr>
            </w:pPr>
            <w:r>
              <w:rPr>
                <w:rFonts w:cs="新細明體"/>
                <w:sz w:val="20"/>
                <w:szCs w:val="20"/>
              </w:rPr>
              <w:t>1. Neurological rehabilitation 2. Assistive Technology 3. Ergonomics   4. Cognitive rehabilitation</w:t>
            </w:r>
          </w:p>
        </w:tc>
        <w:tc>
          <w:tcPr>
            <w:tcW w:w="2033" w:type="dxa"/>
            <w:shd w:val="clear" w:color="auto" w:fill="auto"/>
          </w:tcPr>
          <w:p w:rsidR="00000000" w:rsidRDefault="00D106DB">
            <w:pPr>
              <w:snapToGrid w:val="0"/>
              <w:rPr>
                <w:rFonts w:cs="新細明體"/>
                <w:sz w:val="20"/>
                <w:szCs w:val="20"/>
              </w:rPr>
            </w:pPr>
            <w:r>
              <w:rPr>
                <w:rFonts w:cs="新細明體" w:hint="eastAsia"/>
                <w:sz w:val="20"/>
                <w:szCs w:val="20"/>
              </w:rPr>
              <w:t>工程技術類</w:t>
            </w:r>
          </w:p>
          <w:p w:rsidR="00000000" w:rsidRDefault="00D106DB">
            <w:pPr>
              <w:snapToGrid w:val="0"/>
              <w:rPr>
                <w:rFonts w:cs="新細明體"/>
                <w:sz w:val="20"/>
                <w:szCs w:val="20"/>
              </w:rPr>
            </w:pPr>
            <w:r>
              <w:rPr>
                <w:rFonts w:cs="新細明體"/>
                <w:sz w:val="20"/>
                <w:szCs w:val="20"/>
              </w:rPr>
              <w:t>Engineering &amp; Technology</w:t>
            </w:r>
          </w:p>
        </w:tc>
        <w:tc>
          <w:tcPr>
            <w:tcW w:w="2034" w:type="dxa"/>
          </w:tcPr>
          <w:p w:rsidR="00000000" w:rsidRDefault="00D106DB">
            <w:pPr>
              <w:snapToGrid w:val="0"/>
              <w:rPr>
                <w:rFonts w:cs="新細明體"/>
                <w:sz w:val="20"/>
                <w:szCs w:val="20"/>
              </w:rPr>
            </w:pPr>
            <w:r>
              <w:rPr>
                <w:rFonts w:cs="新細明體" w:hint="eastAsia"/>
                <w:sz w:val="20"/>
                <w:szCs w:val="20"/>
              </w:rPr>
              <w:t>醫學工程</w:t>
            </w:r>
          </w:p>
          <w:p w:rsidR="00000000" w:rsidRDefault="00D106DB">
            <w:pPr>
              <w:snapToGrid w:val="0"/>
              <w:rPr>
                <w:rFonts w:cs="新細明體"/>
                <w:sz w:val="20"/>
                <w:szCs w:val="20"/>
              </w:rPr>
            </w:pPr>
            <w:r>
              <w:rPr>
                <w:rFonts w:cs="新細明體"/>
                <w:sz w:val="20"/>
                <w:szCs w:val="20"/>
              </w:rPr>
              <w:t>Biomedical Engineering</w:t>
            </w:r>
          </w:p>
        </w:tc>
      </w:tr>
    </w:tbl>
    <w:p w:rsidR="00000000" w:rsidRDefault="00D106DB"/>
    <w:tbl>
      <w:tblPr>
        <w:tblW w:w="0" w:type="auto"/>
        <w:tblCellMar>
          <w:left w:w="28" w:type="dxa"/>
          <w:right w:w="28" w:type="dxa"/>
        </w:tblCellMar>
        <w:tblLook w:val="0000" w:firstRow="0" w:lastRow="0" w:firstColumn="0" w:lastColumn="0" w:noHBand="0" w:noVBand="0"/>
      </w:tblPr>
      <w:tblGrid>
        <w:gridCol w:w="568"/>
        <w:gridCol w:w="3716"/>
        <w:gridCol w:w="3717"/>
        <w:gridCol w:w="2034"/>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106DB">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校外研究計畫（</w:t>
            </w:r>
            <w:r>
              <w:rPr>
                <w:rFonts w:ascii="標楷體" w:eastAsia="標楷體" w:cs="標楷體" w:hint="eastAsia"/>
                <w:sz w:val="28"/>
                <w:szCs w:val="28"/>
              </w:rPr>
              <w:t>Extramural Research Program</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ascii="標楷體" w:eastAsia="標楷體" w:cs="標楷體"/>
                <w:sz w:val="22"/>
                <w:szCs w:val="22"/>
              </w:rPr>
            </w:pPr>
            <w:r>
              <w:rPr>
                <w:rFonts w:ascii="標楷體" w:eastAsia="標楷體" w:cs="標楷體" w:hint="eastAsia"/>
                <w:sz w:val="22"/>
                <w:szCs w:val="22"/>
              </w:rPr>
              <w:t>項次</w:t>
            </w:r>
          </w:p>
        </w:tc>
        <w:tc>
          <w:tcPr>
            <w:tcW w:w="3716" w:type="dxa"/>
            <w:shd w:val="clear" w:color="auto" w:fill="auto"/>
          </w:tcPr>
          <w:p w:rsidR="00000000" w:rsidRDefault="00D106DB">
            <w:pPr>
              <w:snapToGrid w:val="0"/>
              <w:rPr>
                <w:rFonts w:ascii="標楷體" w:eastAsia="標楷體" w:cs="標楷體"/>
                <w:sz w:val="22"/>
                <w:szCs w:val="22"/>
              </w:rPr>
            </w:pPr>
            <w:r>
              <w:rPr>
                <w:rFonts w:ascii="標楷體" w:eastAsia="標楷體" w:cs="標楷體" w:hint="eastAsia"/>
                <w:sz w:val="22"/>
                <w:szCs w:val="22"/>
              </w:rPr>
              <w:t>計畫名稱</w:t>
            </w:r>
          </w:p>
        </w:tc>
        <w:tc>
          <w:tcPr>
            <w:tcW w:w="3717" w:type="dxa"/>
            <w:shd w:val="clear" w:color="auto" w:fill="auto"/>
          </w:tcPr>
          <w:p w:rsidR="00000000" w:rsidRDefault="00D106DB">
            <w:pPr>
              <w:snapToGrid w:val="0"/>
              <w:rPr>
                <w:rFonts w:cs="新細明體"/>
                <w:sz w:val="20"/>
                <w:szCs w:val="20"/>
              </w:rPr>
            </w:pPr>
            <w:r>
              <w:rPr>
                <w:rFonts w:cs="新細明體"/>
                <w:sz w:val="20"/>
                <w:szCs w:val="20"/>
              </w:rPr>
              <w:t>Program Name</w:t>
            </w:r>
          </w:p>
        </w:tc>
        <w:tc>
          <w:tcPr>
            <w:tcW w:w="2034" w:type="dxa"/>
          </w:tcPr>
          <w:p w:rsidR="00000000" w:rsidRDefault="00D106DB">
            <w:pPr>
              <w:snapToGrid w:val="0"/>
              <w:rPr>
                <w:rFonts w:ascii="標楷體" w:eastAsia="標楷體" w:cs="標楷體"/>
                <w:sz w:val="20"/>
                <w:szCs w:val="20"/>
              </w:rPr>
            </w:pPr>
            <w:r>
              <w:rPr>
                <w:rFonts w:ascii="標楷體" w:eastAsia="標楷體" w:cs="標楷體" w:hint="eastAsia"/>
                <w:sz w:val="20"/>
                <w:szCs w:val="20"/>
              </w:rPr>
              <w:t>計畫單位</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上肢復健產品的現況調查與設計評估</w:t>
            </w:r>
            <w:r>
              <w:rPr>
                <w:rFonts w:cs="新細明體" w:hint="eastAsia"/>
                <w:sz w:val="20"/>
                <w:szCs w:val="20"/>
              </w:rPr>
              <w:t>(I)</w:t>
            </w:r>
          </w:p>
        </w:tc>
        <w:tc>
          <w:tcPr>
            <w:tcW w:w="3717" w:type="dxa"/>
            <w:shd w:val="clear" w:color="auto" w:fill="auto"/>
          </w:tcPr>
          <w:p w:rsidR="00000000" w:rsidRDefault="00D106DB">
            <w:pPr>
              <w:snapToGrid w:val="0"/>
              <w:rPr>
                <w:rFonts w:cs="新細明體"/>
                <w:sz w:val="20"/>
                <w:szCs w:val="20"/>
              </w:rPr>
            </w:pPr>
            <w:r>
              <w:rPr>
                <w:rFonts w:cs="新細明體"/>
                <w:sz w:val="20"/>
                <w:szCs w:val="20"/>
              </w:rPr>
              <w:t>investgation and evaluation of current upper extremity rehabilitation products</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中風患者手部訓練設備的使用性評估與再設計之個案研究</w:t>
            </w:r>
          </w:p>
        </w:tc>
        <w:tc>
          <w:tcPr>
            <w:tcW w:w="3717" w:type="dxa"/>
            <w:shd w:val="clear" w:color="auto" w:fill="auto"/>
          </w:tcPr>
          <w:p w:rsidR="00000000" w:rsidRDefault="00D106DB">
            <w:pPr>
              <w:snapToGrid w:val="0"/>
              <w:rPr>
                <w:rFonts w:cs="新細明體"/>
                <w:sz w:val="20"/>
                <w:szCs w:val="20"/>
              </w:rPr>
            </w:pPr>
            <w:r>
              <w:rPr>
                <w:rFonts w:cs="新細明體"/>
                <w:sz w:val="20"/>
                <w:szCs w:val="20"/>
              </w:rPr>
              <w:t>A case study of the usability evaluation and redesign of a hand motion training device for stroke patients</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新竹市政府</w:t>
            </w:r>
            <w:r>
              <w:rPr>
                <w:rFonts w:cs="新細明體" w:hint="eastAsia"/>
                <w:sz w:val="20"/>
                <w:szCs w:val="20"/>
              </w:rPr>
              <w:t>100</w:t>
            </w:r>
            <w:r>
              <w:rPr>
                <w:rFonts w:cs="新細明體" w:hint="eastAsia"/>
                <w:sz w:val="20"/>
                <w:szCs w:val="20"/>
              </w:rPr>
              <w:t>年度身心障礙者職</w:t>
            </w:r>
            <w:r>
              <w:rPr>
                <w:rFonts w:cs="新細明體" w:hint="eastAsia"/>
                <w:sz w:val="20"/>
                <w:szCs w:val="20"/>
              </w:rPr>
              <w:t>業輔導評量計畫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100Vocational evaluation project in Hsinchu.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4).</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中區職災勞工工作能力評估強化、職業輔導評量及職務再設計</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and hardening and job redesign in work-related injuried in middle Taiwan</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5).</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100</w:t>
            </w:r>
            <w:r>
              <w:rPr>
                <w:rFonts w:cs="新細明體" w:hint="eastAsia"/>
                <w:sz w:val="20"/>
                <w:szCs w:val="20"/>
              </w:rPr>
              <w:t>年度職災勞工工作能力評估及強化暨職業輔導評量計畫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and hardening for the work-related injuried.</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6).</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100</w:t>
            </w:r>
            <w:r>
              <w:rPr>
                <w:rFonts w:cs="新細明體" w:hint="eastAsia"/>
                <w:sz w:val="20"/>
                <w:szCs w:val="20"/>
              </w:rPr>
              <w:t>年度辦理中途致殘身心障礙者就業支持方案</w:t>
            </w:r>
          </w:p>
        </w:tc>
        <w:tc>
          <w:tcPr>
            <w:tcW w:w="3717" w:type="dxa"/>
            <w:shd w:val="clear" w:color="auto" w:fill="auto"/>
          </w:tcPr>
          <w:p w:rsidR="00000000" w:rsidRDefault="00D106DB">
            <w:pPr>
              <w:snapToGrid w:val="0"/>
              <w:rPr>
                <w:rFonts w:cs="新細明體"/>
                <w:sz w:val="20"/>
                <w:szCs w:val="20"/>
              </w:rPr>
            </w:pPr>
            <w:r>
              <w:rPr>
                <w:rFonts w:cs="新細明體"/>
                <w:sz w:val="20"/>
                <w:szCs w:val="20"/>
              </w:rPr>
              <w:t>The project for supporting the disabled to return to work</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7).</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互動式數位上肢復健遊戲設備的使用性評估與再設計（</w:t>
            </w:r>
            <w:r>
              <w:rPr>
                <w:rFonts w:cs="新細明體" w:hint="eastAsia"/>
                <w:sz w:val="20"/>
                <w:szCs w:val="20"/>
              </w:rPr>
              <w:t>1/2</w:t>
            </w:r>
            <w:r>
              <w:rPr>
                <w:rFonts w:cs="新細明體" w:hint="eastAsia"/>
                <w:sz w:val="20"/>
                <w:szCs w:val="20"/>
              </w:rPr>
              <w:t>）</w:t>
            </w:r>
          </w:p>
        </w:tc>
        <w:tc>
          <w:tcPr>
            <w:tcW w:w="3717" w:type="dxa"/>
            <w:shd w:val="clear" w:color="auto" w:fill="auto"/>
          </w:tcPr>
          <w:p w:rsidR="00000000" w:rsidRDefault="00D106DB">
            <w:pPr>
              <w:snapToGrid w:val="0"/>
              <w:rPr>
                <w:rFonts w:cs="新細明體"/>
                <w:sz w:val="20"/>
                <w:szCs w:val="20"/>
              </w:rPr>
            </w:pPr>
            <w:r>
              <w:rPr>
                <w:rFonts w:cs="新細明體"/>
                <w:sz w:val="20"/>
                <w:szCs w:val="20"/>
              </w:rPr>
              <w:t>Usability assessment and redesign of interactive digital game devices on upper extremityrehabilitation</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8).</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娛樂上肢復健產品的使用性評估與再設計</w:t>
            </w:r>
          </w:p>
        </w:tc>
        <w:tc>
          <w:tcPr>
            <w:tcW w:w="3717" w:type="dxa"/>
            <w:shd w:val="clear" w:color="auto" w:fill="auto"/>
          </w:tcPr>
          <w:p w:rsidR="00000000" w:rsidRDefault="00D106DB">
            <w:pPr>
              <w:snapToGrid w:val="0"/>
              <w:rPr>
                <w:rFonts w:cs="新細明體"/>
                <w:sz w:val="20"/>
                <w:szCs w:val="20"/>
              </w:rPr>
            </w:pPr>
            <w:r>
              <w:rPr>
                <w:rFonts w:cs="新細明體"/>
                <w:sz w:val="20"/>
                <w:szCs w:val="20"/>
              </w:rPr>
              <w:t>The usability evaluation and re-design of entertainment upper extremity rehabilitaion devices</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9).</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新竹市</w:t>
            </w:r>
            <w:r>
              <w:rPr>
                <w:rFonts w:cs="新細明體" w:hint="eastAsia"/>
                <w:sz w:val="20"/>
                <w:szCs w:val="20"/>
              </w:rPr>
              <w:t>101</w:t>
            </w:r>
            <w:r>
              <w:rPr>
                <w:rFonts w:cs="新細明體" w:hint="eastAsia"/>
                <w:sz w:val="20"/>
                <w:szCs w:val="20"/>
              </w:rPr>
              <w:t>年度身心障礙者職業輔導評量計畫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101Vocational evaluation for the disabled in Hsinchu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10).</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互動式數位上肢復健遊戲設備的使用性評估與再設計</w:t>
            </w:r>
            <w:r>
              <w:rPr>
                <w:rFonts w:cs="新細明體" w:hint="eastAsia"/>
                <w:sz w:val="20"/>
                <w:szCs w:val="20"/>
              </w:rPr>
              <w:t>(2/2)</w:t>
            </w:r>
          </w:p>
        </w:tc>
        <w:tc>
          <w:tcPr>
            <w:tcW w:w="3717" w:type="dxa"/>
            <w:shd w:val="clear" w:color="auto" w:fill="auto"/>
          </w:tcPr>
          <w:p w:rsidR="00000000" w:rsidRDefault="00D106DB">
            <w:pPr>
              <w:snapToGrid w:val="0"/>
              <w:rPr>
                <w:rFonts w:cs="新細明體"/>
                <w:sz w:val="20"/>
                <w:szCs w:val="20"/>
              </w:rPr>
            </w:pPr>
            <w:r>
              <w:rPr>
                <w:rFonts w:cs="新細明體"/>
                <w:sz w:val="20"/>
                <w:szCs w:val="20"/>
              </w:rPr>
              <w:t>Usability assessment and redesign of interactive digital game devices on upper extremityrehabilitation</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lastRenderedPageBreak/>
              <w:t>11).</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101</w:t>
            </w:r>
            <w:r>
              <w:rPr>
                <w:rFonts w:cs="新細明體" w:hint="eastAsia"/>
                <w:sz w:val="20"/>
                <w:szCs w:val="20"/>
              </w:rPr>
              <w:t>年度上半年補助職業災害勞工職業重建計畫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101Vocational Rehabilitation programs for work-related injuried labors</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12).</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新竹市</w:t>
            </w:r>
            <w:r>
              <w:rPr>
                <w:rFonts w:cs="新細明體" w:hint="eastAsia"/>
                <w:sz w:val="20"/>
                <w:szCs w:val="20"/>
              </w:rPr>
              <w:t>102</w:t>
            </w:r>
            <w:r>
              <w:rPr>
                <w:rFonts w:cs="新細明體" w:hint="eastAsia"/>
                <w:sz w:val="20"/>
                <w:szCs w:val="20"/>
              </w:rPr>
              <w:t>年度身心障礙者職業輔導評量計畫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The vocational evaluation project for disabilities in Hsinchu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13).</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中山醫學大學職災勞工職業重建計畫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The vocational Reha</w:t>
            </w:r>
            <w:r>
              <w:rPr>
                <w:rFonts w:cs="新細明體"/>
                <w:sz w:val="20"/>
                <w:szCs w:val="20"/>
              </w:rPr>
              <w:t>biltation for work-related injuried workers of CSMU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14).</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國內研發之上肢復健數位遊戲軟體–設計及使用性評估</w:t>
            </w:r>
            <w:r>
              <w:rPr>
                <w:rFonts w:cs="新細明體" w:hint="eastAsia"/>
                <w:sz w:val="20"/>
                <w:szCs w:val="20"/>
              </w:rPr>
              <w:t>(I)</w:t>
            </w:r>
          </w:p>
        </w:tc>
        <w:tc>
          <w:tcPr>
            <w:tcW w:w="3717" w:type="dxa"/>
            <w:shd w:val="clear" w:color="auto" w:fill="auto"/>
          </w:tcPr>
          <w:p w:rsidR="00000000" w:rsidRDefault="00D106DB">
            <w:pPr>
              <w:snapToGrid w:val="0"/>
              <w:rPr>
                <w:rFonts w:cs="新細明體"/>
                <w:sz w:val="20"/>
                <w:szCs w:val="20"/>
              </w:rPr>
            </w:pPr>
            <w:r>
              <w:rPr>
                <w:rFonts w:cs="新細明體"/>
                <w:sz w:val="20"/>
                <w:szCs w:val="20"/>
              </w:rPr>
              <w:t>The design of digital games of U/E rehabilitation--design &amp; usability evaluation(I)</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15).</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新竹市</w:t>
            </w:r>
            <w:r>
              <w:rPr>
                <w:rFonts w:cs="新細明體" w:hint="eastAsia"/>
                <w:sz w:val="20"/>
                <w:szCs w:val="20"/>
              </w:rPr>
              <w:t>103</w:t>
            </w:r>
            <w:r>
              <w:rPr>
                <w:rFonts w:cs="新細明體" w:hint="eastAsia"/>
                <w:sz w:val="20"/>
                <w:szCs w:val="20"/>
              </w:rPr>
              <w:t>年度身心障礙者職業輔導評量計畫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103 Vocational evaluation for physical disabled in Hsinchu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16).</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103</w:t>
            </w:r>
            <w:r>
              <w:rPr>
                <w:rFonts w:cs="新細明體" w:hint="eastAsia"/>
                <w:sz w:val="20"/>
                <w:szCs w:val="20"/>
              </w:rPr>
              <w:t>年第</w:t>
            </w:r>
            <w:r>
              <w:rPr>
                <w:rFonts w:cs="新細明體" w:hint="eastAsia"/>
                <w:sz w:val="20"/>
                <w:szCs w:val="20"/>
              </w:rPr>
              <w:t>2</w:t>
            </w:r>
            <w:r>
              <w:rPr>
                <w:rFonts w:cs="新細明體" w:hint="eastAsia"/>
                <w:sz w:val="20"/>
                <w:szCs w:val="20"/>
              </w:rPr>
              <w:t>梯次公益彩券回饋金補助辦理促進身心障礙者就業計畫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2014 Second Stage Lottery Rebates Allowance Managing Facilitating Disabilities Employment Project</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17).</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以科技接受模式評估國內研發之園藝復健遊戲系統的使用性及滿意度</w:t>
            </w:r>
          </w:p>
        </w:tc>
        <w:tc>
          <w:tcPr>
            <w:tcW w:w="3717" w:type="dxa"/>
            <w:shd w:val="clear" w:color="auto" w:fill="auto"/>
          </w:tcPr>
          <w:p w:rsidR="00000000" w:rsidRDefault="00D106DB">
            <w:pPr>
              <w:snapToGrid w:val="0"/>
              <w:rPr>
                <w:rFonts w:cs="新細明體"/>
                <w:sz w:val="20"/>
                <w:szCs w:val="20"/>
              </w:rPr>
            </w:pPr>
            <w:r>
              <w:rPr>
                <w:rFonts w:cs="新細明體"/>
                <w:sz w:val="20"/>
                <w:szCs w:val="20"/>
              </w:rPr>
              <w:t>The Usability and Satisfaction of Domestic Research and Development Gardening Rehabilitation Game System with technology acceptance model</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18).</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國內研發之上肢復健數位遊戲軟體–療效</w:t>
            </w:r>
            <w:r>
              <w:rPr>
                <w:rFonts w:cs="新細明體" w:hint="eastAsia"/>
                <w:sz w:val="20"/>
                <w:szCs w:val="20"/>
              </w:rPr>
              <w:t xml:space="preserve">, </w:t>
            </w:r>
            <w:r>
              <w:rPr>
                <w:rFonts w:cs="新細明體" w:hint="eastAsia"/>
                <w:sz w:val="20"/>
                <w:szCs w:val="20"/>
              </w:rPr>
              <w:t>使用性及滿意度評估</w:t>
            </w:r>
            <w:r>
              <w:rPr>
                <w:rFonts w:cs="新細明體" w:hint="eastAsia"/>
                <w:sz w:val="20"/>
                <w:szCs w:val="20"/>
              </w:rPr>
              <w:t xml:space="preserve"> (II)</w:t>
            </w:r>
          </w:p>
        </w:tc>
        <w:tc>
          <w:tcPr>
            <w:tcW w:w="3717" w:type="dxa"/>
            <w:shd w:val="clear" w:color="auto" w:fill="auto"/>
          </w:tcPr>
          <w:p w:rsidR="00000000" w:rsidRDefault="00D106DB">
            <w:pPr>
              <w:snapToGrid w:val="0"/>
              <w:rPr>
                <w:rFonts w:cs="新細明體"/>
                <w:sz w:val="20"/>
                <w:szCs w:val="20"/>
              </w:rPr>
            </w:pPr>
            <w:r>
              <w:rPr>
                <w:rFonts w:cs="新細明體"/>
                <w:sz w:val="20"/>
                <w:szCs w:val="20"/>
              </w:rPr>
              <w:t>Developing a digital game for domesti</w:t>
            </w:r>
            <w:r>
              <w:rPr>
                <w:rFonts w:cs="新細明體"/>
                <w:sz w:val="20"/>
                <w:szCs w:val="20"/>
              </w:rPr>
              <w:t>c stroke patients</w:t>
            </w:r>
            <w:r>
              <w:rPr>
                <w:rFonts w:cs="新細明體" w:hint="eastAsia"/>
                <w:sz w:val="20"/>
                <w:szCs w:val="20"/>
              </w:rPr>
              <w:t>＇</w:t>
            </w:r>
            <w:r>
              <w:rPr>
                <w:rFonts w:cs="新細明體"/>
                <w:sz w:val="20"/>
                <w:szCs w:val="20"/>
              </w:rPr>
              <w:t xml:space="preserve"> upper extremity rehabilitation – itsefficacy, usability and satisfaction assessment</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19).</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103</w:t>
            </w:r>
            <w:r>
              <w:rPr>
                <w:rFonts w:cs="新細明體" w:hint="eastAsia"/>
                <w:sz w:val="20"/>
                <w:szCs w:val="20"/>
              </w:rPr>
              <w:t>年度上半年勞動部職安署補助職業災害勞工職業重建計畫</w:t>
            </w:r>
            <w:r>
              <w:rPr>
                <w:rFonts w:cs="新細明體" w:hint="eastAsia"/>
                <w:sz w:val="20"/>
                <w:szCs w:val="20"/>
              </w:rPr>
              <w:t>-</w:t>
            </w:r>
            <w:r>
              <w:rPr>
                <w:rFonts w:cs="新細明體" w:hint="eastAsia"/>
                <w:sz w:val="20"/>
                <w:szCs w:val="20"/>
              </w:rPr>
              <w:t>中山醫學大學職災勞工職業重建計畫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The vocational Rehabiltation for work-related injuried workers of CSMU</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20).</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臨床上肢復健器材的現況與需求調查</w:t>
            </w:r>
          </w:p>
        </w:tc>
        <w:tc>
          <w:tcPr>
            <w:tcW w:w="3717" w:type="dxa"/>
            <w:shd w:val="clear" w:color="auto" w:fill="auto"/>
          </w:tcPr>
          <w:p w:rsidR="00000000" w:rsidRDefault="00D106DB">
            <w:pPr>
              <w:snapToGrid w:val="0"/>
              <w:rPr>
                <w:rFonts w:cs="新細明體"/>
                <w:sz w:val="20"/>
                <w:szCs w:val="20"/>
              </w:rPr>
            </w:pPr>
            <w:r>
              <w:rPr>
                <w:rFonts w:cs="新細明體"/>
                <w:sz w:val="20"/>
                <w:szCs w:val="20"/>
              </w:rPr>
              <w:t>The investigation of present situation and needs of upper extremity devices</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21).</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臨床上肢復健產品的人因設計及療效評估</w:t>
            </w:r>
            <w:r>
              <w:rPr>
                <w:rFonts w:cs="新細明體" w:hint="eastAsia"/>
                <w:sz w:val="20"/>
                <w:szCs w:val="20"/>
              </w:rPr>
              <w:t>-</w:t>
            </w:r>
            <w:r>
              <w:rPr>
                <w:rFonts w:cs="新細明體" w:hint="eastAsia"/>
                <w:sz w:val="20"/>
                <w:szCs w:val="20"/>
              </w:rPr>
              <w:t>以錐形塔及推拉箱為例</w:t>
            </w:r>
            <w:r>
              <w:rPr>
                <w:rFonts w:cs="新細明體" w:hint="eastAsia"/>
                <w:sz w:val="20"/>
                <w:szCs w:val="20"/>
              </w:rPr>
              <w:t>(I)</w:t>
            </w:r>
          </w:p>
        </w:tc>
        <w:tc>
          <w:tcPr>
            <w:tcW w:w="3717" w:type="dxa"/>
            <w:shd w:val="clear" w:color="auto" w:fill="auto"/>
          </w:tcPr>
          <w:p w:rsidR="00000000" w:rsidRDefault="00D106DB">
            <w:pPr>
              <w:snapToGrid w:val="0"/>
              <w:rPr>
                <w:rFonts w:cs="新細明體"/>
                <w:sz w:val="20"/>
                <w:szCs w:val="20"/>
              </w:rPr>
            </w:pPr>
            <w:r>
              <w:rPr>
                <w:rFonts w:cs="新細明體"/>
                <w:sz w:val="20"/>
                <w:szCs w:val="20"/>
              </w:rPr>
              <w:t>The design &amp; effectiveness of U/E devices--cone &amp; sanding activities</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22).</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105</w:t>
            </w:r>
            <w:r>
              <w:rPr>
                <w:rFonts w:cs="新細明體" w:hint="eastAsia"/>
                <w:sz w:val="20"/>
                <w:szCs w:val="20"/>
              </w:rPr>
              <w:t>年度上半年勞動部職安署補助職業災害勞工職業重建計畫</w:t>
            </w:r>
            <w:r>
              <w:rPr>
                <w:rFonts w:cs="新細明體" w:hint="eastAsia"/>
                <w:sz w:val="20"/>
                <w:szCs w:val="20"/>
              </w:rPr>
              <w:t>-</w:t>
            </w:r>
            <w:r>
              <w:rPr>
                <w:rFonts w:cs="新細明體" w:hint="eastAsia"/>
                <w:sz w:val="20"/>
                <w:szCs w:val="20"/>
              </w:rPr>
              <w:t>中山</w:t>
            </w:r>
            <w:r>
              <w:rPr>
                <w:rFonts w:cs="新細明體" w:hint="eastAsia"/>
                <w:sz w:val="20"/>
                <w:szCs w:val="20"/>
              </w:rPr>
              <w:t>醫學大學職災勞工職業重建計畫</w:t>
            </w:r>
          </w:p>
        </w:tc>
        <w:tc>
          <w:tcPr>
            <w:tcW w:w="3717" w:type="dxa"/>
            <w:shd w:val="clear" w:color="auto" w:fill="auto"/>
          </w:tcPr>
          <w:p w:rsidR="00000000" w:rsidRDefault="00D106DB">
            <w:pPr>
              <w:snapToGrid w:val="0"/>
              <w:rPr>
                <w:rFonts w:cs="新細明體"/>
                <w:sz w:val="20"/>
                <w:szCs w:val="20"/>
              </w:rPr>
            </w:pPr>
            <w:r>
              <w:rPr>
                <w:rFonts w:cs="新細明體" w:hint="eastAsia"/>
                <w:sz w:val="20"/>
                <w:szCs w:val="20"/>
              </w:rPr>
              <w:t>105-</w:t>
            </w:r>
            <w:r>
              <w:rPr>
                <w:rFonts w:cs="新細明體" w:hint="eastAsia"/>
                <w:sz w:val="20"/>
                <w:szCs w:val="20"/>
              </w:rPr>
              <w:t>其他</w:t>
            </w:r>
            <w:r>
              <w:rPr>
                <w:rFonts w:cs="新細明體" w:hint="eastAsia"/>
                <w:sz w:val="20"/>
                <w:szCs w:val="20"/>
              </w:rPr>
              <w:t>01//105-0-D1-000001</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23).</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臨床上肢復健產品的療效及使用性評估</w:t>
            </w:r>
            <w:r>
              <w:rPr>
                <w:rFonts w:cs="新細明體" w:hint="eastAsia"/>
                <w:sz w:val="20"/>
                <w:szCs w:val="20"/>
              </w:rPr>
              <w:t xml:space="preserve"> -</w:t>
            </w:r>
            <w:r>
              <w:rPr>
                <w:rFonts w:cs="新細明體" w:hint="eastAsia"/>
                <w:sz w:val="20"/>
                <w:szCs w:val="20"/>
              </w:rPr>
              <w:t>以錐形塔及推拉箱為例</w:t>
            </w:r>
            <w:r>
              <w:rPr>
                <w:rFonts w:cs="新細明體" w:hint="eastAsia"/>
                <w:sz w:val="20"/>
                <w:szCs w:val="20"/>
              </w:rPr>
              <w:t>(II)</w:t>
            </w:r>
          </w:p>
        </w:tc>
        <w:tc>
          <w:tcPr>
            <w:tcW w:w="3717" w:type="dxa"/>
            <w:shd w:val="clear" w:color="auto" w:fill="auto"/>
          </w:tcPr>
          <w:p w:rsidR="00000000" w:rsidRDefault="00D106DB">
            <w:pPr>
              <w:snapToGrid w:val="0"/>
              <w:rPr>
                <w:rFonts w:cs="新細明體"/>
                <w:sz w:val="20"/>
                <w:szCs w:val="20"/>
              </w:rPr>
            </w:pPr>
            <w:r>
              <w:rPr>
                <w:rFonts w:cs="新細明體"/>
                <w:sz w:val="20"/>
                <w:szCs w:val="20"/>
              </w:rPr>
              <w:t>105-2221-E-040-005-</w:t>
            </w:r>
          </w:p>
        </w:tc>
        <w:tc>
          <w:tcPr>
            <w:tcW w:w="2034" w:type="dxa"/>
          </w:tcPr>
          <w:p w:rsidR="00000000" w:rsidRDefault="00D106DB">
            <w:pPr>
              <w:snapToGrid w:val="0"/>
              <w:rPr>
                <w:rFonts w:cs="新細明體"/>
                <w:sz w:val="20"/>
                <w:szCs w:val="20"/>
              </w:rPr>
            </w:pPr>
            <w:r>
              <w:rPr>
                <w:rFonts w:cs="新細明體" w:hint="eastAsia"/>
                <w:sz w:val="20"/>
                <w:szCs w:val="20"/>
              </w:rPr>
              <w:t>科技部</w:t>
            </w:r>
            <w:r>
              <w:rPr>
                <w:rFonts w:cs="新細明體" w:hint="eastAsia"/>
                <w:sz w:val="20"/>
                <w:szCs w:val="20"/>
              </w:rPr>
              <w:t>(</w:t>
            </w:r>
            <w:r>
              <w:rPr>
                <w:rFonts w:cs="新細明體" w:hint="eastAsia"/>
                <w:sz w:val="20"/>
                <w:szCs w:val="20"/>
              </w:rPr>
              <w:t>國科會</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24).</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104</w:t>
            </w:r>
            <w:r>
              <w:rPr>
                <w:rFonts w:cs="新細明體" w:hint="eastAsia"/>
                <w:sz w:val="20"/>
                <w:szCs w:val="20"/>
              </w:rPr>
              <w:t>年度上半年勞動部職安署補助職業災害勞工職業重建計畫</w:t>
            </w:r>
            <w:r>
              <w:rPr>
                <w:rFonts w:cs="新細明體" w:hint="eastAsia"/>
                <w:sz w:val="20"/>
                <w:szCs w:val="20"/>
              </w:rPr>
              <w:t>-</w:t>
            </w:r>
            <w:r>
              <w:rPr>
                <w:rFonts w:cs="新細明體" w:hint="eastAsia"/>
                <w:sz w:val="20"/>
                <w:szCs w:val="20"/>
              </w:rPr>
              <w:t>中山醫學大學職災勞工職業重建計劃</w:t>
            </w:r>
          </w:p>
        </w:tc>
        <w:tc>
          <w:tcPr>
            <w:tcW w:w="3717" w:type="dxa"/>
            <w:shd w:val="clear" w:color="auto" w:fill="auto"/>
          </w:tcPr>
          <w:p w:rsidR="00000000" w:rsidRDefault="00D106DB">
            <w:pPr>
              <w:snapToGrid w:val="0"/>
              <w:rPr>
                <w:rFonts w:cs="新細明體"/>
                <w:sz w:val="20"/>
                <w:szCs w:val="20"/>
              </w:rPr>
            </w:pPr>
            <w:r>
              <w:rPr>
                <w:rFonts w:cs="新細明體"/>
                <w:sz w:val="20"/>
                <w:szCs w:val="20"/>
              </w:rPr>
              <w:t>The vocational rehabilitation programs for work-related injuried in Taichung</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25).</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中途致殘之肢體障礙者職業重建計畫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Vacational Rehabilitation for the physical Disability</w:t>
            </w:r>
          </w:p>
        </w:tc>
        <w:tc>
          <w:tcPr>
            <w:tcW w:w="2034" w:type="dxa"/>
          </w:tcPr>
          <w:p w:rsidR="00000000" w:rsidRDefault="00D106DB">
            <w:pPr>
              <w:snapToGrid w:val="0"/>
              <w:rPr>
                <w:rFonts w:cs="新細明體"/>
                <w:sz w:val="20"/>
                <w:szCs w:val="20"/>
              </w:rPr>
            </w:pPr>
            <w:r>
              <w:rPr>
                <w:rFonts w:cs="新細明體" w:hint="eastAsia"/>
                <w:sz w:val="20"/>
                <w:szCs w:val="20"/>
              </w:rPr>
              <w:t>衛生福利部</w:t>
            </w:r>
            <w:r>
              <w:rPr>
                <w:rFonts w:cs="新細明體" w:hint="eastAsia"/>
                <w:sz w:val="20"/>
                <w:szCs w:val="20"/>
              </w:rPr>
              <w:t>(</w:t>
            </w:r>
            <w:r>
              <w:rPr>
                <w:rFonts w:cs="新細明體" w:hint="eastAsia"/>
                <w:sz w:val="20"/>
                <w:szCs w:val="20"/>
              </w:rPr>
              <w:t>衛生署</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26).</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94</w:t>
            </w:r>
            <w:r>
              <w:rPr>
                <w:rFonts w:cs="新細明體" w:hint="eastAsia"/>
                <w:sz w:val="20"/>
                <w:szCs w:val="20"/>
              </w:rPr>
              <w:t>年度弱勢勞工職業輔導評量暨職涯輔導計畫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Vacational evaluation for the weak Labors</w:t>
            </w:r>
          </w:p>
        </w:tc>
        <w:tc>
          <w:tcPr>
            <w:tcW w:w="2034" w:type="dxa"/>
          </w:tcPr>
          <w:p w:rsidR="00000000" w:rsidRDefault="00D106DB">
            <w:pPr>
              <w:snapToGrid w:val="0"/>
              <w:rPr>
                <w:rFonts w:cs="新細明體"/>
                <w:sz w:val="20"/>
                <w:szCs w:val="20"/>
              </w:rPr>
            </w:pPr>
            <w:r>
              <w:rPr>
                <w:rFonts w:cs="新細明體" w:hint="eastAsia"/>
                <w:sz w:val="20"/>
                <w:szCs w:val="20"/>
              </w:rPr>
              <w:t>衛生福利部</w:t>
            </w:r>
            <w:r>
              <w:rPr>
                <w:rFonts w:cs="新細明體" w:hint="eastAsia"/>
                <w:sz w:val="20"/>
                <w:szCs w:val="20"/>
              </w:rPr>
              <w:t>(</w:t>
            </w:r>
            <w:r>
              <w:rPr>
                <w:rFonts w:cs="新細明體" w:hint="eastAsia"/>
                <w:sz w:val="20"/>
                <w:szCs w:val="20"/>
              </w:rPr>
              <w:t>衛生署</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27).</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95</w:t>
            </w:r>
            <w:r>
              <w:rPr>
                <w:rFonts w:cs="新細明體" w:hint="eastAsia"/>
                <w:sz w:val="20"/>
                <w:szCs w:val="20"/>
              </w:rPr>
              <w:t>年度至</w:t>
            </w:r>
            <w:r>
              <w:rPr>
                <w:rFonts w:cs="新細明體" w:hint="eastAsia"/>
                <w:sz w:val="20"/>
                <w:szCs w:val="20"/>
              </w:rPr>
              <w:t>96</w:t>
            </w:r>
            <w:r>
              <w:rPr>
                <w:rFonts w:cs="新細明體" w:hint="eastAsia"/>
                <w:sz w:val="20"/>
                <w:szCs w:val="20"/>
              </w:rPr>
              <w:t>年度身心障礙者職業輔導評量暨工作能力強化計畫（</w:t>
            </w:r>
            <w:r>
              <w:rPr>
                <w:rFonts w:cs="新細明體" w:hint="eastAsia"/>
                <w:sz w:val="20"/>
                <w:szCs w:val="20"/>
              </w:rPr>
              <w:t>1/2</w:t>
            </w:r>
            <w:r>
              <w:rPr>
                <w:rFonts w:cs="新細明體" w:hint="eastAsia"/>
                <w:sz w:val="20"/>
                <w:szCs w:val="20"/>
              </w:rPr>
              <w:t>）</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and Work Hardening for Disabled in 2006-2007</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28).</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95</w:t>
            </w:r>
            <w:r>
              <w:rPr>
                <w:rFonts w:cs="新細明體" w:hint="eastAsia"/>
                <w:sz w:val="20"/>
                <w:szCs w:val="20"/>
              </w:rPr>
              <w:t>年度委託辦理身心障礙者就業諮商計畫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Counselling for teh Disabled</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29).</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95</w:t>
            </w:r>
            <w:r>
              <w:rPr>
                <w:rFonts w:cs="新細明體" w:hint="eastAsia"/>
                <w:sz w:val="20"/>
                <w:szCs w:val="20"/>
              </w:rPr>
              <w:t>年度至</w:t>
            </w:r>
            <w:r>
              <w:rPr>
                <w:rFonts w:cs="新細明體" w:hint="eastAsia"/>
                <w:sz w:val="20"/>
                <w:szCs w:val="20"/>
              </w:rPr>
              <w:t>96</w:t>
            </w:r>
            <w:r>
              <w:rPr>
                <w:rFonts w:cs="新細明體" w:hint="eastAsia"/>
                <w:sz w:val="20"/>
                <w:szCs w:val="20"/>
              </w:rPr>
              <w:t>年度身心障礙者職業輔導評量暨工作能力強化計畫（</w:t>
            </w:r>
            <w:r>
              <w:rPr>
                <w:rFonts w:cs="新細明體" w:hint="eastAsia"/>
                <w:sz w:val="20"/>
                <w:szCs w:val="20"/>
              </w:rPr>
              <w:t>2/2</w:t>
            </w:r>
            <w:r>
              <w:rPr>
                <w:rFonts w:cs="新細明體" w:hint="eastAsia"/>
                <w:sz w:val="20"/>
                <w:szCs w:val="20"/>
              </w:rPr>
              <w:t>）</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and work hardening programs fo</w:t>
            </w:r>
            <w:r>
              <w:rPr>
                <w:rFonts w:cs="新細明體"/>
                <w:sz w:val="20"/>
                <w:szCs w:val="20"/>
              </w:rPr>
              <w:t>r the disabled.</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30).</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臺中市</w:t>
            </w:r>
            <w:r>
              <w:rPr>
                <w:rFonts w:cs="新細明體" w:hint="eastAsia"/>
                <w:sz w:val="20"/>
                <w:szCs w:val="20"/>
              </w:rPr>
              <w:t>96</w:t>
            </w:r>
            <w:r>
              <w:rPr>
                <w:rFonts w:cs="新細明體" w:hint="eastAsia"/>
                <w:sz w:val="20"/>
                <w:szCs w:val="20"/>
              </w:rPr>
              <w:t>年度委託辦理身心障礙者就業諮商計畫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counseling for the disabled</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31).</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職業輔導評量評估工具採購</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tools</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lastRenderedPageBreak/>
              <w:t>32).</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中部地區職業災害勞工工作能力評估與強化計畫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evaluation and work hardening programs for occupational injuries in middle areas</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33).</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97</w:t>
            </w:r>
            <w:r>
              <w:rPr>
                <w:rFonts w:cs="新細明體" w:hint="eastAsia"/>
                <w:sz w:val="20"/>
                <w:szCs w:val="20"/>
              </w:rPr>
              <w:t>年度臺中市身心障礙者就業諮商計畫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counseling for disabled in Taichung</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34).</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97</w:t>
            </w:r>
            <w:r>
              <w:rPr>
                <w:rFonts w:cs="新細明體" w:hint="eastAsia"/>
                <w:sz w:val="20"/>
                <w:szCs w:val="20"/>
              </w:rPr>
              <w:t>年度臺中市身心障礙者職業輔導評量暨工作能力強化計畫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The vocational evaluation and work hardening for the disabiled in Taichung</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35).</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97</w:t>
            </w:r>
            <w:r>
              <w:rPr>
                <w:rFonts w:cs="新細明體" w:hint="eastAsia"/>
                <w:sz w:val="20"/>
                <w:szCs w:val="20"/>
              </w:rPr>
              <w:t>年度上半年勞工保險局補助職業災害勞工職業重建計畫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Rehabilitation for the vocational injury persons in 2008</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36).</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98</w:t>
            </w:r>
            <w:r>
              <w:rPr>
                <w:rFonts w:cs="新細明體" w:hint="eastAsia"/>
                <w:sz w:val="20"/>
                <w:szCs w:val="20"/>
              </w:rPr>
              <w:t>年台中市身心障礙者就業諮商計畫</w:t>
            </w:r>
          </w:p>
        </w:tc>
        <w:tc>
          <w:tcPr>
            <w:tcW w:w="3717" w:type="dxa"/>
            <w:shd w:val="clear" w:color="auto" w:fill="auto"/>
          </w:tcPr>
          <w:p w:rsidR="00000000" w:rsidRDefault="00D106DB">
            <w:pPr>
              <w:snapToGrid w:val="0"/>
              <w:rPr>
                <w:rFonts w:cs="新細明體"/>
                <w:sz w:val="20"/>
                <w:szCs w:val="20"/>
              </w:rPr>
            </w:pPr>
            <w:r>
              <w:rPr>
                <w:rFonts w:cs="新細明體"/>
                <w:sz w:val="20"/>
                <w:szCs w:val="20"/>
              </w:rPr>
              <w:t>Vocational counseling for the disabled in Taichung, 2009</w:t>
            </w:r>
          </w:p>
        </w:tc>
        <w:tc>
          <w:tcPr>
            <w:tcW w:w="2034" w:type="dxa"/>
          </w:tcPr>
          <w:p w:rsidR="00000000" w:rsidRDefault="00D106DB">
            <w:pPr>
              <w:snapToGrid w:val="0"/>
              <w:rPr>
                <w:rFonts w:cs="新細明體"/>
                <w:sz w:val="20"/>
                <w:szCs w:val="20"/>
              </w:rPr>
            </w:pPr>
            <w:r>
              <w:rPr>
                <w:rFonts w:cs="新細明體" w:hint="eastAsia"/>
                <w:sz w:val="20"/>
                <w:szCs w:val="20"/>
              </w:rPr>
              <w:t>其他</w:t>
            </w:r>
            <w:r>
              <w:rPr>
                <w:rFonts w:cs="新細明體" w:hint="eastAsia"/>
                <w:sz w:val="20"/>
                <w:szCs w:val="20"/>
              </w:rPr>
              <w:t>(</w:t>
            </w:r>
            <w:r>
              <w:rPr>
                <w:rFonts w:cs="新細明體" w:hint="eastAsia"/>
                <w:sz w:val="20"/>
                <w:szCs w:val="20"/>
              </w:rPr>
              <w:t>請於民間單位名稱輸入</w:t>
            </w:r>
            <w:r>
              <w:rPr>
                <w:rFonts w:cs="新細明體" w:hint="eastAsia"/>
                <w:sz w:val="20"/>
                <w:szCs w:val="20"/>
              </w:rPr>
              <w:t>)</w:t>
            </w:r>
          </w:p>
        </w:tc>
      </w:tr>
    </w:tbl>
    <w:p w:rsidR="00000000" w:rsidRDefault="00D106DB"/>
    <w:tbl>
      <w:tblPr>
        <w:tblW w:w="0" w:type="auto"/>
        <w:tblCellMar>
          <w:left w:w="28" w:type="dxa"/>
          <w:right w:w="28" w:type="dxa"/>
        </w:tblCellMar>
        <w:tblLook w:val="0000" w:firstRow="0" w:lastRow="0" w:firstColumn="0" w:lastColumn="0" w:noHBand="0" w:noVBand="0"/>
      </w:tblPr>
      <w:tblGrid>
        <w:gridCol w:w="568"/>
        <w:gridCol w:w="3716"/>
        <w:gridCol w:w="3717"/>
        <w:gridCol w:w="2034"/>
      </w:tblGrid>
      <w:tr w:rsidR="00000000">
        <w:tblPrEx>
          <w:tblCellMar>
            <w:top w:w="0" w:type="dxa"/>
            <w:bottom w:w="0" w:type="dxa"/>
          </w:tblCellMar>
        </w:tblPrEx>
        <w:trPr>
          <w:cantSplit/>
        </w:trPr>
        <w:tc>
          <w:tcPr>
            <w:tcW w:w="10035" w:type="dxa"/>
            <w:gridSpan w:val="4"/>
            <w:tcBorders>
              <w:top w:val="nil"/>
              <w:left w:val="nil"/>
              <w:bottom w:val="nil"/>
              <w:right w:val="nil"/>
            </w:tcBorders>
          </w:tcPr>
          <w:p w:rsidR="00000000" w:rsidRDefault="00D106DB">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校內研究計畫（</w:t>
            </w:r>
            <w:r>
              <w:rPr>
                <w:rFonts w:ascii="標楷體" w:eastAsia="標楷體" w:cs="標楷體" w:hint="eastAsia"/>
                <w:sz w:val="28"/>
                <w:szCs w:val="28"/>
              </w:rPr>
              <w:t>Internal Research Program</w:t>
            </w:r>
            <w:r>
              <w:rPr>
                <w:rFonts w:ascii="標楷體" w:eastAsia="標楷體" w:cs="標楷體" w:hint="eastAsia"/>
                <w:sz w:val="28"/>
                <w:szCs w:val="28"/>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ascii="標楷體" w:eastAsia="標楷體" w:cs="標楷體"/>
                <w:sz w:val="22"/>
                <w:szCs w:val="22"/>
              </w:rPr>
            </w:pPr>
            <w:r>
              <w:rPr>
                <w:rFonts w:ascii="標楷體" w:eastAsia="標楷體" w:cs="標楷體" w:hint="eastAsia"/>
                <w:sz w:val="22"/>
                <w:szCs w:val="22"/>
              </w:rPr>
              <w:t>項次</w:t>
            </w:r>
          </w:p>
        </w:tc>
        <w:tc>
          <w:tcPr>
            <w:tcW w:w="3716" w:type="dxa"/>
            <w:shd w:val="clear" w:color="auto" w:fill="auto"/>
          </w:tcPr>
          <w:p w:rsidR="00000000" w:rsidRDefault="00D106DB">
            <w:pPr>
              <w:snapToGrid w:val="0"/>
              <w:rPr>
                <w:rFonts w:ascii="標楷體" w:eastAsia="標楷體" w:cs="標楷體"/>
                <w:sz w:val="22"/>
                <w:szCs w:val="22"/>
              </w:rPr>
            </w:pPr>
            <w:r>
              <w:rPr>
                <w:rFonts w:ascii="標楷體" w:eastAsia="標楷體" w:cs="標楷體" w:hint="eastAsia"/>
                <w:sz w:val="22"/>
                <w:szCs w:val="22"/>
              </w:rPr>
              <w:t>計畫名稱</w:t>
            </w:r>
          </w:p>
        </w:tc>
        <w:tc>
          <w:tcPr>
            <w:tcW w:w="3717" w:type="dxa"/>
            <w:shd w:val="clear" w:color="auto" w:fill="auto"/>
          </w:tcPr>
          <w:p w:rsidR="00000000" w:rsidRDefault="00D106DB">
            <w:pPr>
              <w:snapToGrid w:val="0"/>
              <w:rPr>
                <w:rFonts w:cs="新細明體"/>
                <w:sz w:val="20"/>
                <w:szCs w:val="20"/>
              </w:rPr>
            </w:pPr>
            <w:r>
              <w:rPr>
                <w:rFonts w:cs="新細明體"/>
                <w:sz w:val="20"/>
                <w:szCs w:val="20"/>
              </w:rPr>
              <w:t>Program Name</w:t>
            </w:r>
          </w:p>
        </w:tc>
        <w:tc>
          <w:tcPr>
            <w:tcW w:w="2034" w:type="dxa"/>
          </w:tcPr>
          <w:p w:rsidR="00000000" w:rsidRDefault="00D106DB">
            <w:pPr>
              <w:snapToGrid w:val="0"/>
              <w:rPr>
                <w:rFonts w:ascii="標楷體" w:eastAsia="標楷體" w:cs="標楷體"/>
                <w:sz w:val="20"/>
                <w:szCs w:val="20"/>
              </w:rPr>
            </w:pPr>
            <w:r>
              <w:rPr>
                <w:rFonts w:ascii="標楷體" w:eastAsia="標楷體" w:cs="標楷體" w:hint="eastAsia"/>
                <w:sz w:val="20"/>
                <w:szCs w:val="20"/>
              </w:rPr>
              <w:t>計畫單位</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68" w:type="dxa"/>
            <w:shd w:val="clear" w:color="auto" w:fill="auto"/>
          </w:tcPr>
          <w:p w:rsidR="00000000" w:rsidRDefault="00D106DB">
            <w:pPr>
              <w:snapToGrid w:val="0"/>
              <w:rPr>
                <w:rFonts w:cs="新細明體"/>
                <w:sz w:val="20"/>
                <w:szCs w:val="20"/>
              </w:rPr>
            </w:pPr>
            <w:r>
              <w:rPr>
                <w:rFonts w:cs="新細明體"/>
                <w:sz w:val="20"/>
                <w:szCs w:val="20"/>
              </w:rPr>
              <w:t>1).</w:t>
            </w:r>
          </w:p>
        </w:tc>
        <w:tc>
          <w:tcPr>
            <w:tcW w:w="3716" w:type="dxa"/>
            <w:shd w:val="clear" w:color="auto" w:fill="auto"/>
          </w:tcPr>
          <w:p w:rsidR="00000000" w:rsidRDefault="00D106DB">
            <w:pPr>
              <w:snapToGrid w:val="0"/>
              <w:rPr>
                <w:rFonts w:cs="新細明體"/>
                <w:sz w:val="20"/>
                <w:szCs w:val="20"/>
              </w:rPr>
            </w:pPr>
            <w:r>
              <w:rPr>
                <w:rFonts w:cs="新細明體" w:hint="eastAsia"/>
                <w:sz w:val="20"/>
                <w:szCs w:val="20"/>
              </w:rPr>
              <w:t>呈現介面與亮度對比對注意力之影響與腦波反應</w:t>
            </w:r>
          </w:p>
        </w:tc>
        <w:tc>
          <w:tcPr>
            <w:tcW w:w="3717" w:type="dxa"/>
            <w:shd w:val="clear" w:color="auto" w:fill="auto"/>
          </w:tcPr>
          <w:p w:rsidR="00000000" w:rsidRDefault="00D106DB">
            <w:pPr>
              <w:snapToGrid w:val="0"/>
              <w:rPr>
                <w:rFonts w:cs="新細明體"/>
                <w:sz w:val="20"/>
                <w:szCs w:val="20"/>
              </w:rPr>
            </w:pPr>
            <w:r>
              <w:rPr>
                <w:rFonts w:cs="新細明體"/>
                <w:sz w:val="20"/>
                <w:szCs w:val="20"/>
              </w:rPr>
              <w:t>Effects of Display Medium and Luminance Contrast on Attention and EEG Response</w:t>
            </w:r>
          </w:p>
        </w:tc>
        <w:tc>
          <w:tcPr>
            <w:tcW w:w="2034" w:type="dxa"/>
          </w:tcPr>
          <w:p w:rsidR="00000000" w:rsidRDefault="00D106DB">
            <w:pPr>
              <w:snapToGrid w:val="0"/>
              <w:rPr>
                <w:rFonts w:cs="新細明體"/>
                <w:sz w:val="20"/>
                <w:szCs w:val="20"/>
              </w:rPr>
            </w:pPr>
            <w:r>
              <w:rPr>
                <w:rFonts w:cs="新細明體" w:hint="eastAsia"/>
                <w:sz w:val="20"/>
                <w:szCs w:val="20"/>
              </w:rPr>
              <w:t>職能治療學系</w:t>
            </w:r>
          </w:p>
        </w:tc>
      </w:tr>
    </w:tbl>
    <w:p w:rsidR="00000000" w:rsidRDefault="00D106DB"/>
    <w:tbl>
      <w:tblPr>
        <w:tblW w:w="0" w:type="auto"/>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Borders>
              <w:top w:val="nil"/>
              <w:left w:val="nil"/>
              <w:bottom w:val="nil"/>
              <w:right w:val="nil"/>
            </w:tcBorders>
          </w:tcPr>
          <w:p w:rsidR="00000000" w:rsidRDefault="00D106DB">
            <w:pPr>
              <w:snapToGrid w:val="0"/>
              <w:rPr>
                <w:rFonts w:ascii="標楷體" w:eastAsia="標楷體" w:cs="標楷體"/>
                <w:sz w:val="28"/>
                <w:szCs w:val="28"/>
              </w:rPr>
            </w:pPr>
            <w:r>
              <w:rPr>
                <w:rFonts w:cs="新細明體"/>
                <w:sz w:val="28"/>
                <w:szCs w:val="28"/>
              </w:rPr>
              <w:t xml:space="preserve"> </w:t>
            </w:r>
            <w:r>
              <w:rPr>
                <w:rFonts w:ascii="標楷體" w:eastAsia="標楷體" w:cs="標楷體" w:hint="eastAsia"/>
                <w:sz w:val="28"/>
                <w:szCs w:val="28"/>
              </w:rPr>
              <w:t>發表之專書、論文以及參加之研討會（</w:t>
            </w:r>
            <w:r>
              <w:rPr>
                <w:rFonts w:ascii="標楷體" w:eastAsia="標楷體" w:cs="標楷體" w:hint="eastAsia"/>
                <w:sz w:val="28"/>
                <w:szCs w:val="28"/>
              </w:rPr>
              <w:t>Published Book, Paper and Seminar</w:t>
            </w:r>
            <w:r>
              <w:rPr>
                <w:rFonts w:ascii="標楷體" w:eastAsia="標楷體" w:cs="標楷體" w:hint="eastAsia"/>
                <w:sz w:val="28"/>
                <w:szCs w:val="28"/>
              </w:rPr>
              <w:t>）</w:t>
            </w:r>
          </w:p>
        </w:tc>
      </w:tr>
    </w:tbl>
    <w:p w:rsidR="00000000" w:rsidRDefault="00D10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Pr>
          <w:p w:rsidR="00000000" w:rsidRDefault="00D106DB">
            <w:pPr>
              <w:snapToGrid w:val="0"/>
              <w:rPr>
                <w:rFonts w:ascii="標楷體" w:eastAsia="標楷體" w:cs="標楷體"/>
                <w:sz w:val="20"/>
                <w:szCs w:val="20"/>
              </w:rPr>
            </w:pPr>
            <w:r>
              <w:rPr>
                <w:rFonts w:ascii="標楷體" w:eastAsia="標楷體" w:cs="標楷體" w:hint="eastAsia"/>
                <w:sz w:val="20"/>
                <w:szCs w:val="20"/>
              </w:rPr>
              <w:t>代表性著作</w:t>
            </w:r>
            <w:r>
              <w:rPr>
                <w:rFonts w:ascii="標楷體" w:eastAsia="標楷體" w:cs="標楷體" w:hint="eastAsia"/>
                <w:sz w:val="20"/>
                <w:szCs w:val="20"/>
              </w:rPr>
              <w:t>(Published papers)</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1).Yu-Lin Wang, Gong-Hong Lin, Yi-Jing Huang, Mei-Hsiang Chen, Ching-Lin Hsieh,(2017), Refining three measures to construct an efficient Functional Assessment of Stroke. Stroke. 48, 1630-1635.</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2).Chien-Yu Huang, Gong-Hong Lin, Yi-Jing Huang, Chen-Yi Song,</w:t>
            </w:r>
            <w:r>
              <w:rPr>
                <w:rFonts w:cs="新細明體"/>
                <w:sz w:val="20"/>
                <w:szCs w:val="20"/>
              </w:rPr>
              <w:t>Ya-Chen Lee, Mon-Jane How, Yi-Miau Chen, I-Ping Hsueh, Mei-Hsiang Chen, Ching-Lin Hsieh,(2016), Improving the utility of the Brunnstrom recovery stages in patients with stroke: validation and quantification. Medicine. 95, e450-.</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3).Li-Chen Tung, Wan-Hui Y</w:t>
            </w:r>
            <w:r>
              <w:rPr>
                <w:rFonts w:cs="新細明體"/>
                <w:sz w:val="20"/>
                <w:szCs w:val="20"/>
              </w:rPr>
              <w:t>u, Gong-Hong Lin, Tzu-Ying Yu, Chien-Te Wu, Chia-Yin Tsai, Willy,(2016), Development of a Tablet-based symbol digit modalities test for reliably assessing information processing speed in patients with stroke. Disability &amp; Rehabilitation. 38, 1952-1960.</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4)</w:t>
            </w:r>
            <w:r>
              <w:rPr>
                <w:rFonts w:cs="新細明體"/>
                <w:sz w:val="20"/>
                <w:szCs w:val="20"/>
              </w:rPr>
              <w:t>.Lan_Ling Huang, Hsi-Hsun Yang, Chang-Franw Lee, Mei-Hsiang Chen,(2016), Improvemeent Design of the clinical Upper Extremity Rehabilitation Product for Stroke Patients. Lecture Notes in computer Science. 17, 597-605.</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5).Wen-Shian Lu,Sheau-Ling Huang,Jeng-</w:t>
            </w:r>
            <w:r>
              <w:rPr>
                <w:rFonts w:cs="新細明體"/>
                <w:sz w:val="20"/>
                <w:szCs w:val="20"/>
              </w:rPr>
              <w:t>Feng Yang, Mei-Hsiang Chen,Ching-Lin Hsieh, and Chia-Yeh Chou,(2015), Convergent Validity and Responsiveness of the EQ-5D Utility Weights for Stroke Survivors. Journal of Rehabilitation Medicine. 48, 346-351.</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6).Mei-Hsiang Chena,*,Lan-Ling Huangb,Chao-Hua</w:t>
            </w:r>
            <w:r>
              <w:rPr>
                <w:rFonts w:cs="新細明體"/>
                <w:sz w:val="20"/>
                <w:szCs w:val="20"/>
              </w:rPr>
              <w:t xml:space="preserve"> Wang,(2015), Developing a digital game for stroke patients’ upper extremityrehabilitation – design, usability and effectiveness assessment. Procedia Manufacturing. 3, 6-12.</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7).Huang, L.-L., Chen, M.-H.*, Wang, C.-H., &amp; Lee, C.-F,(2015), Developing a Digital Game for Domestic Stroke Patients’ Upper Extremity Rehabilitation–Design and Usability Assessment . Access to Learning, Health and Well-Being.. 1, 454-461.</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8).Chun-Ming Y</w:t>
            </w:r>
            <w:r>
              <w:rPr>
                <w:rFonts w:cs="新細明體"/>
                <w:sz w:val="20"/>
                <w:szCs w:val="20"/>
              </w:rPr>
              <w:t>ang, , Gong-Hong Lin, , Mei-Hsiang Chen, I-Ping Hsueh, and Ching-Lin Hsieh,(2014), DEVELOPMENT OF A COMPUTERIZED DIGIT VIGILANCE TEST ANDVALIDATION IN PATIENTS WITH STROKE. J Rehabil Med. 47, 311-317.</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9).Mei-Hsiang Chen, Lan-Ling Huang, Chang-Franw Lee, C</w:t>
            </w:r>
            <w:r>
              <w:rPr>
                <w:rFonts w:cs="新細明體"/>
                <w:sz w:val="20"/>
                <w:szCs w:val="20"/>
              </w:rPr>
              <w:t>hing-Lin Hsieh, Yu-Chao Lin, Hsiuchih Liu,(2014), A controlled pilot trial of twocommercial video games forrehabilitation of arm function afterstroke. Clinical Rehabilitation. 29(7), 674-682.</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10).Yu-Chao Lin, Mei-Hsiang Chen,(2014), Effect of Website Aest</w:t>
            </w:r>
            <w:r>
              <w:rPr>
                <w:rFonts w:cs="新細明體" w:hint="eastAsia"/>
                <w:sz w:val="20"/>
                <w:szCs w:val="20"/>
              </w:rPr>
              <w:t xml:space="preserve">hetics on Approach Intention. Journal of e-Business. </w:t>
            </w:r>
            <w:r>
              <w:rPr>
                <w:rFonts w:cs="新細明體" w:hint="eastAsia"/>
                <w:sz w:val="20"/>
                <w:szCs w:val="20"/>
              </w:rPr>
              <w:t>第十六卷</w:t>
            </w:r>
            <w:r>
              <w:rPr>
                <w:rFonts w:cs="新細明體" w:hint="eastAsia"/>
                <w:sz w:val="20"/>
                <w:szCs w:val="20"/>
              </w:rPr>
              <w:t>, 107-126.</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11).Jen-Suh Chern, Mei-Hsiang Chen, Ya-Chen Lee, Sheng-Shiung Chen, Li-Fong Lin, Wen-Hsuan Hou, Ching-Lin Hsieh,(2013), Validation of a Chinese Version of the Frenchay Activities Index in</w:t>
            </w:r>
            <w:r>
              <w:rPr>
                <w:rFonts w:cs="新細明體"/>
                <w:sz w:val="20"/>
                <w:szCs w:val="20"/>
              </w:rPr>
              <w:t xml:space="preserve"> Patients with Traumatic Limb Injury. Journal of Occupational Rehabilitation. 24, 439-445.</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12).Lan-Ling Huang, Chang-Franw Lee, Ching-Lin Hsieh, Mei-Hsiang Chen,(2013), Upper extremity rehabilitation equipment for stroke patients in taiwan: usage problems</w:t>
            </w:r>
            <w:r>
              <w:rPr>
                <w:rFonts w:cs="新細明體"/>
                <w:sz w:val="20"/>
                <w:szCs w:val="20"/>
              </w:rPr>
              <w:t xml:space="preserve"> and improvement needs. Occupational Therapy International. 20, 205-214.</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13).</w:t>
            </w:r>
            <w:r>
              <w:rPr>
                <w:rFonts w:cs="新細明體" w:hint="eastAsia"/>
                <w:sz w:val="20"/>
                <w:szCs w:val="20"/>
              </w:rPr>
              <w:t>吳姿誼，</w:t>
            </w:r>
            <w:r>
              <w:rPr>
                <w:rFonts w:cs="新細明體" w:hint="eastAsia"/>
                <w:sz w:val="20"/>
                <w:szCs w:val="20"/>
              </w:rPr>
              <w:t xml:space="preserve"> </w:t>
            </w:r>
            <w:r>
              <w:rPr>
                <w:rFonts w:cs="新細明體" w:hint="eastAsia"/>
                <w:sz w:val="20"/>
                <w:szCs w:val="20"/>
              </w:rPr>
              <w:t>薛漪平，</w:t>
            </w:r>
            <w:r>
              <w:rPr>
                <w:rFonts w:cs="新細明體" w:hint="eastAsia"/>
                <w:sz w:val="20"/>
                <w:szCs w:val="20"/>
              </w:rPr>
              <w:t xml:space="preserve"> </w:t>
            </w:r>
            <w:r>
              <w:rPr>
                <w:rFonts w:cs="新細明體" w:hint="eastAsia"/>
                <w:sz w:val="20"/>
                <w:szCs w:val="20"/>
              </w:rPr>
              <w:t>陳美香，</w:t>
            </w:r>
            <w:r>
              <w:rPr>
                <w:rFonts w:cs="新細明體" w:hint="eastAsia"/>
                <w:sz w:val="20"/>
                <w:szCs w:val="20"/>
              </w:rPr>
              <w:t xml:space="preserve"> </w:t>
            </w:r>
            <w:r>
              <w:rPr>
                <w:rFonts w:cs="新細明體" w:hint="eastAsia"/>
                <w:sz w:val="20"/>
                <w:szCs w:val="20"/>
              </w:rPr>
              <w:t>謝清麟，</w:t>
            </w:r>
            <w:r>
              <w:rPr>
                <w:rFonts w:cs="新細明體" w:hint="eastAsia"/>
                <w:sz w:val="20"/>
                <w:szCs w:val="20"/>
              </w:rPr>
              <w:t>(2012)</w:t>
            </w:r>
            <w:r>
              <w:rPr>
                <w:rFonts w:cs="新細明體" w:hint="eastAsia"/>
                <w:sz w:val="20"/>
                <w:szCs w:val="20"/>
              </w:rPr>
              <w:t>，脊髓損傷者之職能治療知識程度初探。職能治療學會雜誌。</w:t>
            </w:r>
            <w:r>
              <w:rPr>
                <w:rFonts w:cs="新細明體" w:hint="eastAsia"/>
                <w:sz w:val="20"/>
                <w:szCs w:val="20"/>
              </w:rPr>
              <w:t>30</w:t>
            </w:r>
            <w:r>
              <w:rPr>
                <w:rFonts w:cs="新細明體" w:hint="eastAsia"/>
                <w:sz w:val="20"/>
                <w:szCs w:val="20"/>
              </w:rPr>
              <w:t>，</w:t>
            </w:r>
            <w:r>
              <w:rPr>
                <w:rFonts w:cs="新細明體" w:hint="eastAsia"/>
                <w:sz w:val="20"/>
                <w:szCs w:val="20"/>
              </w:rPr>
              <w:t>177-197</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14).</w:t>
            </w:r>
            <w:r>
              <w:rPr>
                <w:rFonts w:cs="新細明體" w:hint="eastAsia"/>
                <w:sz w:val="20"/>
                <w:szCs w:val="20"/>
              </w:rPr>
              <w:t>吳姿誼</w:t>
            </w:r>
            <w:r>
              <w:rPr>
                <w:rFonts w:cs="新細明體" w:hint="eastAsia"/>
                <w:sz w:val="20"/>
                <w:szCs w:val="20"/>
              </w:rPr>
              <w:t xml:space="preserve">, </w:t>
            </w:r>
            <w:r>
              <w:rPr>
                <w:rFonts w:cs="新細明體" w:hint="eastAsia"/>
                <w:sz w:val="20"/>
                <w:szCs w:val="20"/>
              </w:rPr>
              <w:t>黃怡靜</w:t>
            </w:r>
            <w:r>
              <w:rPr>
                <w:rFonts w:cs="新細明體" w:hint="eastAsia"/>
                <w:sz w:val="20"/>
                <w:szCs w:val="20"/>
              </w:rPr>
              <w:t xml:space="preserve">, </w:t>
            </w:r>
            <w:r>
              <w:rPr>
                <w:rFonts w:cs="新細明體" w:hint="eastAsia"/>
                <w:sz w:val="20"/>
                <w:szCs w:val="20"/>
              </w:rPr>
              <w:t>陳怡妙</w:t>
            </w:r>
            <w:r>
              <w:rPr>
                <w:rFonts w:cs="新細明體" w:hint="eastAsia"/>
                <w:sz w:val="20"/>
                <w:szCs w:val="20"/>
              </w:rPr>
              <w:t xml:space="preserve">, </w:t>
            </w:r>
            <w:r>
              <w:rPr>
                <w:rFonts w:cs="新細明體" w:hint="eastAsia"/>
                <w:sz w:val="20"/>
                <w:szCs w:val="20"/>
              </w:rPr>
              <w:t>陳美香</w:t>
            </w:r>
            <w:r>
              <w:rPr>
                <w:rFonts w:cs="新細明體" w:hint="eastAsia"/>
                <w:sz w:val="20"/>
                <w:szCs w:val="20"/>
              </w:rPr>
              <w:t xml:space="preserve">, </w:t>
            </w:r>
            <w:r>
              <w:rPr>
                <w:rFonts w:cs="新細明體" w:hint="eastAsia"/>
                <w:sz w:val="20"/>
                <w:szCs w:val="20"/>
              </w:rPr>
              <w:t>侯孟真</w:t>
            </w:r>
            <w:r>
              <w:rPr>
                <w:rFonts w:cs="新細明體" w:hint="eastAsia"/>
                <w:sz w:val="20"/>
                <w:szCs w:val="20"/>
              </w:rPr>
              <w:t xml:space="preserve">, </w:t>
            </w:r>
            <w:r>
              <w:rPr>
                <w:rFonts w:cs="新細明體" w:hint="eastAsia"/>
                <w:sz w:val="20"/>
                <w:szCs w:val="20"/>
              </w:rPr>
              <w:t>謝清麟，</w:t>
            </w:r>
            <w:r>
              <w:rPr>
                <w:rFonts w:cs="新細明體" w:hint="eastAsia"/>
                <w:sz w:val="20"/>
                <w:szCs w:val="20"/>
              </w:rPr>
              <w:t>(2011)</w:t>
            </w:r>
            <w:r>
              <w:rPr>
                <w:rFonts w:cs="新細明體" w:hint="eastAsia"/>
                <w:sz w:val="20"/>
                <w:szCs w:val="20"/>
              </w:rPr>
              <w:t>，中風個案與家屬對職能治療之認識程度初探。職能治療學會雜誌。</w:t>
            </w:r>
            <w:r>
              <w:rPr>
                <w:rFonts w:cs="新細明體" w:hint="eastAsia"/>
                <w:sz w:val="20"/>
                <w:szCs w:val="20"/>
              </w:rPr>
              <w:t>30</w:t>
            </w:r>
            <w:r>
              <w:rPr>
                <w:rFonts w:cs="新細明體" w:hint="eastAsia"/>
                <w:sz w:val="20"/>
                <w:szCs w:val="20"/>
              </w:rPr>
              <w:t>，</w:t>
            </w:r>
            <w:r>
              <w:rPr>
                <w:rFonts w:cs="新細明體" w:hint="eastAsia"/>
                <w:sz w:val="20"/>
                <w:szCs w:val="20"/>
              </w:rPr>
              <w:t>1-19</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15).Lan-Ling Huang, Chang-Franw Le</w:t>
            </w:r>
            <w:r>
              <w:rPr>
                <w:rFonts w:cs="新細明體"/>
                <w:sz w:val="20"/>
                <w:szCs w:val="20"/>
              </w:rPr>
              <w:t>e, Mei-Hsiang Chen,(2011), Design Improvement Requirements for the UpperExtremity Rehabilitation Devices in Taiwan. HCI International 2011–Posters</w:t>
            </w:r>
            <w:r>
              <w:rPr>
                <w:rFonts w:cs="新細明體" w:hint="eastAsia"/>
                <w:sz w:val="20"/>
                <w:szCs w:val="20"/>
              </w:rPr>
              <w:t>’</w:t>
            </w:r>
            <w:r>
              <w:rPr>
                <w:rFonts w:cs="新細明體"/>
                <w:sz w:val="20"/>
                <w:szCs w:val="20"/>
              </w:rPr>
              <w:t xml:space="preserve"> Extended Abstracts. 1, 400-404.</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16).</w:t>
            </w:r>
            <w:r>
              <w:rPr>
                <w:rFonts w:cs="新細明體" w:hint="eastAsia"/>
                <w:sz w:val="20"/>
                <w:szCs w:val="20"/>
              </w:rPr>
              <w:t>林俊佑</w:t>
            </w:r>
            <w:r>
              <w:rPr>
                <w:rFonts w:cs="新細明體" w:hint="eastAsia"/>
                <w:sz w:val="20"/>
                <w:szCs w:val="20"/>
              </w:rPr>
              <w:t xml:space="preserve">, </w:t>
            </w:r>
            <w:r>
              <w:rPr>
                <w:rFonts w:cs="新細明體" w:hint="eastAsia"/>
                <w:sz w:val="20"/>
                <w:szCs w:val="20"/>
              </w:rPr>
              <w:t>黃嵐鈴</w:t>
            </w:r>
            <w:r>
              <w:rPr>
                <w:rFonts w:cs="新細明體" w:hint="eastAsia"/>
                <w:sz w:val="20"/>
                <w:szCs w:val="20"/>
              </w:rPr>
              <w:t xml:space="preserve">, </w:t>
            </w:r>
            <w:r>
              <w:rPr>
                <w:rFonts w:cs="新細明體" w:hint="eastAsia"/>
                <w:sz w:val="20"/>
                <w:szCs w:val="20"/>
              </w:rPr>
              <w:t>余濟成</w:t>
            </w:r>
            <w:r>
              <w:rPr>
                <w:rFonts w:cs="新細明體" w:hint="eastAsia"/>
                <w:sz w:val="20"/>
                <w:szCs w:val="20"/>
              </w:rPr>
              <w:t xml:space="preserve">, </w:t>
            </w:r>
            <w:r>
              <w:rPr>
                <w:rFonts w:cs="新細明體" w:hint="eastAsia"/>
                <w:sz w:val="20"/>
                <w:szCs w:val="20"/>
              </w:rPr>
              <w:t>陳美香</w:t>
            </w:r>
            <w:r>
              <w:rPr>
                <w:rFonts w:cs="新細明體" w:hint="eastAsia"/>
                <w:sz w:val="20"/>
                <w:szCs w:val="20"/>
              </w:rPr>
              <w:t xml:space="preserve">, </w:t>
            </w:r>
            <w:r>
              <w:rPr>
                <w:rFonts w:cs="新細明體" w:hint="eastAsia"/>
                <w:sz w:val="20"/>
                <w:szCs w:val="20"/>
              </w:rPr>
              <w:t>李皇辰</w:t>
            </w:r>
            <w:r>
              <w:rPr>
                <w:rFonts w:cs="新細明體" w:hint="eastAsia"/>
                <w:sz w:val="20"/>
                <w:szCs w:val="20"/>
              </w:rPr>
              <w:t xml:space="preserve">, </w:t>
            </w:r>
            <w:r>
              <w:rPr>
                <w:rFonts w:cs="新細明體" w:hint="eastAsia"/>
                <w:sz w:val="20"/>
                <w:szCs w:val="20"/>
              </w:rPr>
              <w:t>金仲達，</w:t>
            </w:r>
            <w:r>
              <w:rPr>
                <w:rFonts w:cs="新細明體" w:hint="eastAsia"/>
                <w:sz w:val="20"/>
                <w:szCs w:val="20"/>
              </w:rPr>
              <w:t>(2011)</w:t>
            </w:r>
            <w:r>
              <w:rPr>
                <w:rFonts w:cs="新細明體" w:hint="eastAsia"/>
                <w:sz w:val="20"/>
                <w:szCs w:val="20"/>
              </w:rPr>
              <w:t>，使用無線感測網路於肢體復健之資訊回饋。第</w:t>
            </w:r>
            <w:r>
              <w:rPr>
                <w:rFonts w:cs="新細明體" w:hint="eastAsia"/>
                <w:sz w:val="20"/>
                <w:szCs w:val="20"/>
              </w:rPr>
              <w:t>18</w:t>
            </w:r>
            <w:r>
              <w:rPr>
                <w:rFonts w:cs="新細明體" w:hint="eastAsia"/>
                <w:sz w:val="20"/>
                <w:szCs w:val="20"/>
              </w:rPr>
              <w:t>屆中華民國人因工程學會年會</w:t>
            </w:r>
            <w:r>
              <w:rPr>
                <w:rFonts w:cs="新細明體" w:hint="eastAsia"/>
                <w:sz w:val="20"/>
                <w:szCs w:val="20"/>
              </w:rPr>
              <w:t>暨學術研討會</w:t>
            </w:r>
            <w:r>
              <w:rPr>
                <w:rFonts w:cs="新細明體" w:hint="eastAsia"/>
                <w:sz w:val="20"/>
                <w:szCs w:val="20"/>
              </w:rPr>
              <w:t>(</w:t>
            </w:r>
            <w:r>
              <w:rPr>
                <w:rFonts w:cs="新細明體" w:hint="eastAsia"/>
                <w:sz w:val="20"/>
                <w:szCs w:val="20"/>
              </w:rPr>
              <w:t>論文集</w:t>
            </w:r>
            <w:r>
              <w:rPr>
                <w:rFonts w:cs="新細明體" w:hint="eastAsia"/>
                <w:sz w:val="20"/>
                <w:szCs w:val="20"/>
              </w:rPr>
              <w:t>), pp.273-280</w:t>
            </w:r>
            <w:r>
              <w:rPr>
                <w:rFonts w:cs="新細明體" w:hint="eastAsia"/>
                <w:sz w:val="20"/>
                <w:szCs w:val="20"/>
              </w:rPr>
              <w:t>。，</w:t>
            </w:r>
            <w:r>
              <w:rPr>
                <w:rFonts w:cs="新細明體" w:hint="eastAsia"/>
                <w:sz w:val="20"/>
                <w:szCs w:val="20"/>
              </w:rPr>
              <w:t>-</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17).</w:t>
            </w:r>
            <w:r>
              <w:rPr>
                <w:rFonts w:cs="新細明體" w:hint="eastAsia"/>
                <w:sz w:val="20"/>
                <w:szCs w:val="20"/>
              </w:rPr>
              <w:t>黃嵐鈴，李傳房，陳美香，</w:t>
            </w:r>
            <w:r>
              <w:rPr>
                <w:rFonts w:cs="新細明體" w:hint="eastAsia"/>
                <w:sz w:val="20"/>
                <w:szCs w:val="20"/>
              </w:rPr>
              <w:t>(2010)</w:t>
            </w:r>
            <w:r>
              <w:rPr>
                <w:rFonts w:cs="新細明體" w:hint="eastAsia"/>
                <w:sz w:val="20"/>
                <w:szCs w:val="20"/>
              </w:rPr>
              <w:t>，中風患者使用上肢復健產品之調查。科技學刊。</w:t>
            </w:r>
            <w:r>
              <w:rPr>
                <w:rFonts w:cs="新細明體" w:hint="eastAsia"/>
                <w:sz w:val="20"/>
                <w:szCs w:val="20"/>
              </w:rPr>
              <w:t>19</w:t>
            </w:r>
            <w:r>
              <w:rPr>
                <w:rFonts w:cs="新細明體" w:hint="eastAsia"/>
                <w:sz w:val="20"/>
                <w:szCs w:val="20"/>
              </w:rPr>
              <w:t>，</w:t>
            </w:r>
            <w:r>
              <w:rPr>
                <w:rFonts w:cs="新細明體" w:hint="eastAsia"/>
                <w:sz w:val="20"/>
                <w:szCs w:val="20"/>
              </w:rPr>
              <w:t>103-114</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18).</w:t>
            </w:r>
            <w:r>
              <w:rPr>
                <w:rFonts w:cs="新細明體" w:hint="eastAsia"/>
                <w:sz w:val="20"/>
                <w:szCs w:val="20"/>
              </w:rPr>
              <w:t>呂文賢</w:t>
            </w:r>
            <w:r>
              <w:rPr>
                <w:rFonts w:cs="新細明體" w:hint="eastAsia"/>
                <w:sz w:val="20"/>
                <w:szCs w:val="20"/>
              </w:rPr>
              <w:t xml:space="preserve"> </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19).Chen MH, Hsieh CL, Mao HF, Huang SL.,(2007), Differences between patient and proxy reports in the assessment of disabi</w:t>
            </w:r>
            <w:r>
              <w:rPr>
                <w:rFonts w:cs="新細明體"/>
                <w:sz w:val="20"/>
                <w:szCs w:val="20"/>
              </w:rPr>
              <w:t>lity after stroke. Clinical Rehabilitation. 21, 351-356.</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20).Kong-King Shieh</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21).</w:t>
            </w:r>
            <w:r>
              <w:rPr>
                <w:rFonts w:cs="新細明體" w:hint="eastAsia"/>
                <w:sz w:val="20"/>
                <w:szCs w:val="20"/>
              </w:rPr>
              <w:t>陳美香，</w:t>
            </w:r>
            <w:r>
              <w:rPr>
                <w:rFonts w:cs="新細明體" w:hint="eastAsia"/>
                <w:sz w:val="20"/>
                <w:szCs w:val="20"/>
              </w:rPr>
              <w:t>(2005)</w:t>
            </w:r>
            <w:r>
              <w:rPr>
                <w:rFonts w:cs="新細明體" w:hint="eastAsia"/>
                <w:sz w:val="20"/>
                <w:szCs w:val="20"/>
              </w:rPr>
              <w:t>，呈現介面與亮度對比對認知</w:t>
            </w:r>
            <w:r>
              <w:rPr>
                <w:rFonts w:cs="新細明體" w:hint="eastAsia"/>
                <w:sz w:val="20"/>
                <w:szCs w:val="20"/>
              </w:rPr>
              <w:t>(</w:t>
            </w:r>
            <w:r>
              <w:rPr>
                <w:rFonts w:cs="新細明體" w:hint="eastAsia"/>
                <w:sz w:val="20"/>
                <w:szCs w:val="20"/>
              </w:rPr>
              <w:t>記憶與概念形成</w:t>
            </w:r>
            <w:r>
              <w:rPr>
                <w:rFonts w:cs="新細明體" w:hint="eastAsia"/>
                <w:sz w:val="20"/>
                <w:szCs w:val="20"/>
              </w:rPr>
              <w:t>)</w:t>
            </w:r>
            <w:r>
              <w:rPr>
                <w:rFonts w:cs="新細明體" w:hint="eastAsia"/>
                <w:sz w:val="20"/>
                <w:szCs w:val="20"/>
              </w:rPr>
              <w:t>績效之影響與腦波反應。博士論文。</w:t>
            </w:r>
            <w:r>
              <w:rPr>
                <w:rFonts w:cs="新細明體" w:hint="eastAsia"/>
                <w:sz w:val="20"/>
                <w:szCs w:val="20"/>
              </w:rPr>
              <w:t>.</w:t>
            </w:r>
            <w:r>
              <w:rPr>
                <w:rFonts w:cs="新細明體" w:hint="eastAsia"/>
                <w:sz w:val="20"/>
                <w:szCs w:val="20"/>
              </w:rPr>
              <w:t>，</w:t>
            </w:r>
            <w:r>
              <w:rPr>
                <w:rFonts w:cs="新細明體" w:hint="eastAsia"/>
                <w:sz w:val="20"/>
                <w:szCs w:val="20"/>
              </w:rPr>
              <w:t>1-121</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22).Kong-King Shieh</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23).I-Ping Hsueh, Sheau-Ling Huang, Mei-Hsiang Chen, Shi-Dong Jush, Ching-Lin Hsieh,(2000), Ev</w:t>
            </w:r>
            <w:r>
              <w:rPr>
                <w:rFonts w:cs="新細明體"/>
                <w:sz w:val="20"/>
                <w:szCs w:val="20"/>
              </w:rPr>
              <w:t>aluation of Stroke Patients with the Extended Activities of Daily Living Scale in Taiwan. Disabillty &amp; Rehabilitation. 22(11), 495-500.</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24).</w:t>
            </w:r>
            <w:r>
              <w:rPr>
                <w:rFonts w:cs="新細明體" w:hint="eastAsia"/>
                <w:sz w:val="20"/>
                <w:szCs w:val="20"/>
              </w:rPr>
              <w:t>孟令夫</w:t>
            </w:r>
            <w:r>
              <w:rPr>
                <w:rFonts w:cs="新細明體" w:hint="eastAsia"/>
                <w:sz w:val="20"/>
                <w:szCs w:val="20"/>
              </w:rPr>
              <w:t xml:space="preserve">, </w:t>
            </w:r>
            <w:r>
              <w:rPr>
                <w:rFonts w:cs="新細明體" w:hint="eastAsia"/>
                <w:sz w:val="20"/>
                <w:szCs w:val="20"/>
              </w:rPr>
              <w:t>祝旭東</w:t>
            </w:r>
            <w:r>
              <w:rPr>
                <w:rFonts w:cs="新細明體" w:hint="eastAsia"/>
                <w:sz w:val="20"/>
                <w:szCs w:val="20"/>
              </w:rPr>
              <w:t xml:space="preserve">, </w:t>
            </w:r>
            <w:r>
              <w:rPr>
                <w:rFonts w:cs="新細明體" w:hint="eastAsia"/>
                <w:sz w:val="20"/>
                <w:szCs w:val="20"/>
              </w:rPr>
              <w:t>陳美香，</w:t>
            </w:r>
            <w:r>
              <w:rPr>
                <w:rFonts w:cs="新細明體" w:hint="eastAsia"/>
                <w:sz w:val="20"/>
                <w:szCs w:val="20"/>
              </w:rPr>
              <w:t>(1999)</w:t>
            </w:r>
            <w:r>
              <w:rPr>
                <w:rFonts w:cs="新細明體" w:hint="eastAsia"/>
                <w:sz w:val="20"/>
                <w:szCs w:val="20"/>
              </w:rPr>
              <w:t>，單側大腦中風病患站姿傾倒之信度研究與特質分析。中華民國復健醫學會雜誌。</w:t>
            </w:r>
            <w:r>
              <w:rPr>
                <w:rFonts w:cs="新細明體" w:hint="eastAsia"/>
                <w:sz w:val="20"/>
                <w:szCs w:val="20"/>
              </w:rPr>
              <w:t>27(3)</w:t>
            </w:r>
            <w:r>
              <w:rPr>
                <w:rFonts w:cs="新細明體" w:hint="eastAsia"/>
                <w:sz w:val="20"/>
                <w:szCs w:val="20"/>
              </w:rPr>
              <w:t>，</w:t>
            </w:r>
            <w:r>
              <w:rPr>
                <w:rFonts w:cs="新細明體" w:hint="eastAsia"/>
                <w:sz w:val="20"/>
                <w:szCs w:val="20"/>
              </w:rPr>
              <w:t>91-102</w:t>
            </w:r>
            <w:r>
              <w:rPr>
                <w:rFonts w:cs="新細明體" w:hint="eastAsia"/>
                <w:sz w:val="20"/>
                <w:szCs w:val="20"/>
              </w:rPr>
              <w:t>。</w:t>
            </w:r>
          </w:p>
        </w:tc>
      </w:tr>
    </w:tbl>
    <w:p w:rsidR="00000000" w:rsidRDefault="00D106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5"/>
      </w:tblGrid>
      <w:tr w:rsidR="00000000">
        <w:tblPrEx>
          <w:tblCellMar>
            <w:top w:w="0" w:type="dxa"/>
            <w:bottom w:w="0" w:type="dxa"/>
          </w:tblCellMar>
        </w:tblPrEx>
        <w:trPr>
          <w:cantSplit/>
        </w:trPr>
        <w:tc>
          <w:tcPr>
            <w:tcW w:w="10035" w:type="dxa"/>
          </w:tcPr>
          <w:p w:rsidR="00000000" w:rsidRDefault="00D106DB">
            <w:pPr>
              <w:snapToGrid w:val="0"/>
              <w:rPr>
                <w:rFonts w:ascii="標楷體" w:eastAsia="標楷體" w:cs="標楷體"/>
                <w:sz w:val="20"/>
                <w:szCs w:val="20"/>
              </w:rPr>
            </w:pPr>
            <w:r>
              <w:rPr>
                <w:rFonts w:ascii="標楷體" w:eastAsia="標楷體" w:cs="標楷體" w:hint="eastAsia"/>
                <w:sz w:val="20"/>
                <w:szCs w:val="20"/>
              </w:rPr>
              <w:t>研討會論文</w:t>
            </w:r>
            <w:r>
              <w:rPr>
                <w:rFonts w:ascii="標楷體" w:eastAsia="標楷體" w:cs="標楷體" w:hint="eastAsia"/>
                <w:sz w:val="20"/>
                <w:szCs w:val="20"/>
              </w:rPr>
              <w:t>(Seminar)</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1).MEI-HSIANG CHEN, (2016), Improvement design of the clinical upper extremity rehabilitation product for Stroke patients. HCI International 2016, The Westin Harbour Castle Hotel , Toronto, Canada.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2).MEI-HSIANG CHEN, (2015), Developing a digital game for</w:t>
            </w:r>
            <w:r>
              <w:rPr>
                <w:rFonts w:cs="新細明體"/>
                <w:sz w:val="20"/>
                <w:szCs w:val="20"/>
              </w:rPr>
              <w:t xml:space="preserve"> domestic stroke patients’ upper extremity rehabilitation – design and usability assessment. 6th International Conference on Applied Human Factors and Ergonomics 2015, Caesars Palace Hotel, Las Vegas, Nevada, USA.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3).MEI-HSIANG CHEN, (2014), Usability eva</w:t>
            </w:r>
            <w:r>
              <w:rPr>
                <w:rFonts w:cs="新細明體"/>
                <w:sz w:val="20"/>
                <w:szCs w:val="20"/>
              </w:rPr>
              <w:t>luation of off-the-shelf digital game devices for stroke rehabilitation in Taiwan. The Seventh International Conference on Advances in Computer-Human InteractionsACHI 2014, Barcelona, Spain   .</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4).MEI-HSIANG CHEN, (2013), THE THERAPEUTIC EFFECTIVENESS AND</w:t>
            </w:r>
            <w:r>
              <w:rPr>
                <w:rFonts w:cs="新細明體"/>
                <w:sz w:val="20"/>
                <w:szCs w:val="20"/>
              </w:rPr>
              <w:t xml:space="preserve"> SATISFACTION ASSESSMENT OF USING THE COMMERCIAL DIGITAL GAMES IN UPPER EXTREMITY REHABILITATION THERAPY FOR STROKE PATIENTS.  IADIS International Conference  Interfaces and Human Computer Interaction 2013      , Prague, Czech Republic.</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5).MEI-HSIANG CHEN</w:t>
            </w:r>
            <w:r>
              <w:rPr>
                <w:rFonts w:cs="新細明體"/>
                <w:sz w:val="20"/>
                <w:szCs w:val="20"/>
              </w:rPr>
              <w:t>, (2013), Applying commercial digital games to promote upper extremity movement functions for stroke patients. The 6th Interactional Conference on Advances in Human-Computer Interactions, Nice, France.</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6).MEI-HSIANG CHEN, (2012), Usability assessment of o</w:t>
            </w:r>
            <w:r>
              <w:rPr>
                <w:rFonts w:cs="新細明體" w:hint="eastAsia"/>
                <w:sz w:val="20"/>
                <w:szCs w:val="20"/>
              </w:rPr>
              <w:t>ff-the-shelf digital game devices for stroke rehabilitation in Taiwan: usage problems and improvement needs for users. The 4th international conference foe umiversal design FUKUOKA 2012, FUKUOKA</w:t>
            </w:r>
            <w:r>
              <w:rPr>
                <w:rFonts w:cs="新細明體" w:hint="eastAsia"/>
                <w:sz w:val="20"/>
                <w:szCs w:val="20"/>
              </w:rPr>
              <w:t>，</w:t>
            </w:r>
            <w:r>
              <w:rPr>
                <w:rFonts w:cs="新細明體" w:hint="eastAsia"/>
                <w:sz w:val="20"/>
                <w:szCs w:val="20"/>
              </w:rPr>
              <w:t>JAPAN.</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7).MEI-HSIANG CHEN, (2012), Usage problems and improv</w:t>
            </w:r>
            <w:r>
              <w:rPr>
                <w:rFonts w:cs="新細明體"/>
                <w:sz w:val="20"/>
                <w:szCs w:val="20"/>
              </w:rPr>
              <w:t>ement needs of the clinical upper extremity rehabilitation devices in Taiwan: a pilot study. 4th International conference on Applied Human Factors and Ergonomics, Hilton San Fransisco Union Square, San Fransisco , California.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8).</w:t>
            </w:r>
            <w:r>
              <w:rPr>
                <w:rFonts w:cs="新細明體" w:hint="eastAsia"/>
                <w:sz w:val="20"/>
                <w:szCs w:val="20"/>
              </w:rPr>
              <w:t>陳美香，</w:t>
            </w:r>
            <w:r>
              <w:rPr>
                <w:rFonts w:cs="新細明體" w:hint="eastAsia"/>
                <w:sz w:val="20"/>
                <w:szCs w:val="20"/>
              </w:rPr>
              <w:t>(2012)</w:t>
            </w:r>
            <w:r>
              <w:rPr>
                <w:rFonts w:cs="新細明體" w:hint="eastAsia"/>
                <w:sz w:val="20"/>
                <w:szCs w:val="20"/>
              </w:rPr>
              <w:t>，工作強化訓練對職災椎勞間盤突出</w:t>
            </w:r>
            <w:r>
              <w:rPr>
                <w:rFonts w:cs="新細明體" w:hint="eastAsia"/>
                <w:sz w:val="20"/>
                <w:szCs w:val="20"/>
              </w:rPr>
              <w:t>工之介入模式與成效。</w:t>
            </w:r>
            <w:r>
              <w:rPr>
                <w:rFonts w:cs="新細明體" w:hint="eastAsia"/>
                <w:sz w:val="20"/>
                <w:szCs w:val="20"/>
              </w:rPr>
              <w:t>2012</w:t>
            </w:r>
            <w:r>
              <w:rPr>
                <w:rFonts w:cs="新細明體" w:hint="eastAsia"/>
                <w:sz w:val="20"/>
                <w:szCs w:val="20"/>
              </w:rPr>
              <w:t>年促進身心障礙者就業國際研討會—身心障礙職業重建服務邁向專業之路，國立彰化師範大學進德校區（彰化市進德路一號）輔導與諮商學系</w:t>
            </w:r>
            <w:r>
              <w:rPr>
                <w:rFonts w:cs="新細明體" w:hint="eastAsia"/>
                <w:sz w:val="20"/>
                <w:szCs w:val="20"/>
              </w:rPr>
              <w:t>1F</w:t>
            </w:r>
            <w:r>
              <w:rPr>
                <w:rFonts w:cs="新細明體" w:hint="eastAsia"/>
                <w:sz w:val="20"/>
                <w:szCs w:val="20"/>
              </w:rPr>
              <w:t>演講廳。</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9).</w:t>
            </w:r>
            <w:r>
              <w:rPr>
                <w:rFonts w:cs="新細明體" w:hint="eastAsia"/>
                <w:sz w:val="20"/>
                <w:szCs w:val="20"/>
              </w:rPr>
              <w:t>陳美香，</w:t>
            </w:r>
            <w:r>
              <w:rPr>
                <w:rFonts w:cs="新細明體" w:hint="eastAsia"/>
                <w:sz w:val="20"/>
                <w:szCs w:val="20"/>
              </w:rPr>
              <w:t>(2012)</w:t>
            </w:r>
            <w:r>
              <w:rPr>
                <w:rFonts w:cs="新細明體" w:hint="eastAsia"/>
                <w:sz w:val="20"/>
                <w:szCs w:val="20"/>
              </w:rPr>
              <w:t>，工作強化訓練協助職業性腕隧道症候群患者重返職場的經驗探討。</w:t>
            </w:r>
            <w:r>
              <w:rPr>
                <w:rFonts w:cs="新細明體" w:hint="eastAsia"/>
                <w:sz w:val="20"/>
                <w:szCs w:val="20"/>
              </w:rPr>
              <w:t>2012</w:t>
            </w:r>
            <w:r>
              <w:rPr>
                <w:rFonts w:cs="新細明體" w:hint="eastAsia"/>
                <w:sz w:val="20"/>
                <w:szCs w:val="20"/>
              </w:rPr>
              <w:t>年促進身心障礙者就業國際研討會—身心障礙職業重建服務邁向專業之路，國立彰化師範大學進德校區（彰化市進德路一號）輔導與諮商學系</w:t>
            </w:r>
            <w:r>
              <w:rPr>
                <w:rFonts w:cs="新細明體" w:hint="eastAsia"/>
                <w:sz w:val="20"/>
                <w:szCs w:val="20"/>
              </w:rPr>
              <w:t>1F</w:t>
            </w:r>
            <w:r>
              <w:rPr>
                <w:rFonts w:cs="新細明體" w:hint="eastAsia"/>
                <w:sz w:val="20"/>
                <w:szCs w:val="20"/>
              </w:rPr>
              <w:t>演講廳。</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10).</w:t>
            </w:r>
            <w:r>
              <w:rPr>
                <w:rFonts w:cs="新細明體" w:hint="eastAsia"/>
                <w:sz w:val="20"/>
                <w:szCs w:val="20"/>
              </w:rPr>
              <w:t>陳美香，</w:t>
            </w:r>
            <w:r>
              <w:rPr>
                <w:rFonts w:cs="新細明體" w:hint="eastAsia"/>
                <w:sz w:val="20"/>
                <w:szCs w:val="20"/>
              </w:rPr>
              <w:t>(2012)</w:t>
            </w:r>
            <w:r>
              <w:rPr>
                <w:rFonts w:cs="新細明體" w:hint="eastAsia"/>
                <w:sz w:val="20"/>
                <w:szCs w:val="20"/>
              </w:rPr>
              <w:t>，工作強化訓練協助職業性腕隧道症候群患者重返職場的經驗探討。</w:t>
            </w:r>
            <w:r>
              <w:rPr>
                <w:rFonts w:cs="新細明體" w:hint="eastAsia"/>
                <w:sz w:val="20"/>
                <w:szCs w:val="20"/>
              </w:rPr>
              <w:t>2012</w:t>
            </w:r>
            <w:r>
              <w:rPr>
                <w:rFonts w:cs="新細明體" w:hint="eastAsia"/>
                <w:sz w:val="20"/>
                <w:szCs w:val="20"/>
              </w:rPr>
              <w:t>年促進身心障礙</w:t>
            </w:r>
            <w:r>
              <w:rPr>
                <w:rFonts w:cs="新細明體" w:hint="eastAsia"/>
                <w:sz w:val="20"/>
                <w:szCs w:val="20"/>
              </w:rPr>
              <w:t>者就業國際研討會—身心障礙職業重建服務邁向專業之路，國立彰化師範大學進德校區（彰化市進德路一號）輔導與諮商學系</w:t>
            </w:r>
            <w:r>
              <w:rPr>
                <w:rFonts w:cs="新細明體" w:hint="eastAsia"/>
                <w:sz w:val="20"/>
                <w:szCs w:val="20"/>
              </w:rPr>
              <w:t>1F</w:t>
            </w:r>
            <w:r>
              <w:rPr>
                <w:rFonts w:cs="新細明體" w:hint="eastAsia"/>
                <w:sz w:val="20"/>
                <w:szCs w:val="20"/>
              </w:rPr>
              <w:t>演講廳。</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 xml:space="preserve">11).MEI-HSIANG CHEN, (2011), A user-centered assessment of the usability </w:t>
            </w:r>
            <w:r>
              <w:rPr>
                <w:rFonts w:cs="新細明體"/>
                <w:sz w:val="20"/>
                <w:szCs w:val="20"/>
              </w:rPr>
              <w:t>of digital game devices for upper extremity rehabilitation therapy. The 4th IASDR World Conference on Design Research , Delft, Netherlands..</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12).MEI-HSIANG CHEN, (2011), Design improvement requirements for the upper extremity rehabilitation devices in Tai</w:t>
            </w:r>
            <w:r>
              <w:rPr>
                <w:rFonts w:cs="新細明體"/>
                <w:sz w:val="20"/>
                <w:szCs w:val="20"/>
              </w:rPr>
              <w:t>wan, Human-Computer Interaction International . Human Computer Interaction (HCI),  Florida, USA.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13).</w:t>
            </w:r>
            <w:r>
              <w:rPr>
                <w:rFonts w:cs="新細明體" w:hint="eastAsia"/>
                <w:sz w:val="20"/>
                <w:szCs w:val="20"/>
              </w:rPr>
              <w:t>陳美香，</w:t>
            </w:r>
            <w:r>
              <w:rPr>
                <w:rFonts w:cs="新細明體" w:hint="eastAsia"/>
                <w:sz w:val="20"/>
                <w:szCs w:val="20"/>
              </w:rPr>
              <w:t>(2011)</w:t>
            </w:r>
            <w:r>
              <w:rPr>
                <w:rFonts w:cs="新細明體" w:hint="eastAsia"/>
                <w:sz w:val="20"/>
                <w:szCs w:val="20"/>
              </w:rPr>
              <w:t>，使用無線感測網路於肢體復健之資訊回饋。第</w:t>
            </w:r>
            <w:r>
              <w:rPr>
                <w:rFonts w:cs="新細明體" w:hint="eastAsia"/>
                <w:sz w:val="20"/>
                <w:szCs w:val="20"/>
              </w:rPr>
              <w:t>18</w:t>
            </w:r>
            <w:r>
              <w:rPr>
                <w:rFonts w:cs="新細明體" w:hint="eastAsia"/>
                <w:sz w:val="20"/>
                <w:szCs w:val="20"/>
              </w:rPr>
              <w:t>屆人因工程年會暨學術研討會會，中山醫學大學正心樓。</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14).MEI-HSIANG CHEN, (2010), The investigation of design improvement requirements for the uppe</w:t>
            </w:r>
            <w:r>
              <w:rPr>
                <w:rFonts w:cs="新細明體"/>
                <w:sz w:val="20"/>
                <w:szCs w:val="20"/>
              </w:rPr>
              <w:t>r extremity rehabilitation devices in Taiwan. 2010 Asia Pacific Industrial Engineering &amp; Management System Conference, Melaka, Malaysia.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15).MEI-HSIANG CHEN, (2010), The Application of Job redesign on injuried workers returm to work. International Symposi</w:t>
            </w:r>
            <w:r>
              <w:rPr>
                <w:rFonts w:cs="新細明體" w:hint="eastAsia"/>
                <w:sz w:val="20"/>
                <w:szCs w:val="20"/>
              </w:rPr>
              <w:t xml:space="preserve">um on Work Injury Prevention &amp;Rehabilitation 2010, </w:t>
            </w:r>
            <w:r>
              <w:rPr>
                <w:rFonts w:cs="新細明體" w:hint="eastAsia"/>
                <w:sz w:val="20"/>
                <w:szCs w:val="20"/>
              </w:rPr>
              <w:t>中國廣州</w:t>
            </w:r>
            <w:r>
              <w:rPr>
                <w:rFonts w:cs="新細明體" w:hint="eastAsia"/>
                <w:sz w:val="20"/>
                <w:szCs w:val="20"/>
              </w:rPr>
              <w:t>.</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16).MEI-HSIANG CHEN, (2010), The factors of returning to work after the work hardeningintervention programs. APCHI-ERGOFUTURE INTERNATIONAL JOINT CONFERENCE, Bali, Indonesia.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17).</w:t>
            </w:r>
            <w:r>
              <w:rPr>
                <w:rFonts w:cs="新細明體" w:hint="eastAsia"/>
                <w:sz w:val="20"/>
                <w:szCs w:val="20"/>
              </w:rPr>
              <w:t>陳美香，</w:t>
            </w:r>
            <w:r>
              <w:rPr>
                <w:rFonts w:cs="新細明體" w:hint="eastAsia"/>
                <w:sz w:val="20"/>
                <w:szCs w:val="20"/>
              </w:rPr>
              <w:t>(2009)</w:t>
            </w:r>
            <w:r>
              <w:rPr>
                <w:rFonts w:cs="新細明體" w:hint="eastAsia"/>
                <w:sz w:val="20"/>
                <w:szCs w:val="20"/>
              </w:rPr>
              <w:t>，認知因素對穩定</w:t>
            </w:r>
            <w:r>
              <w:rPr>
                <w:rFonts w:cs="新細明體" w:hint="eastAsia"/>
                <w:sz w:val="20"/>
                <w:szCs w:val="20"/>
              </w:rPr>
              <w:t>就業之效應。中華民國特殊教育學會年會暨各區學術論文研討會，彰化。</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sz w:val="20"/>
                <w:szCs w:val="20"/>
              </w:rPr>
              <w:t>18).MEI-HSIANG CHEN, (2009), Effects of Color Combination and Luminance Contrast on Reading Comprehension  and Visual Fatigue. 13th International Conference Human-Computer Interaction, San Diego, CA.USA.</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19).</w:t>
            </w:r>
            <w:r>
              <w:rPr>
                <w:rFonts w:cs="新細明體" w:hint="eastAsia"/>
                <w:sz w:val="20"/>
                <w:szCs w:val="20"/>
              </w:rPr>
              <w:t>陳美香，</w:t>
            </w:r>
            <w:r>
              <w:rPr>
                <w:rFonts w:cs="新細明體" w:hint="eastAsia"/>
                <w:sz w:val="20"/>
                <w:szCs w:val="20"/>
              </w:rPr>
              <w:t>(2008)</w:t>
            </w:r>
            <w:r>
              <w:rPr>
                <w:rFonts w:cs="新細明體" w:hint="eastAsia"/>
                <w:sz w:val="20"/>
                <w:szCs w:val="20"/>
              </w:rPr>
              <w:t>，職業</w:t>
            </w:r>
            <w:r>
              <w:rPr>
                <w:rFonts w:cs="新細明體" w:hint="eastAsia"/>
                <w:sz w:val="20"/>
                <w:szCs w:val="20"/>
              </w:rPr>
              <w:t>輔導評量之認知測驗工具與身心障礙者穩定就業間相關性。彰雲嘉大學校院聯盟</w:t>
            </w:r>
            <w:r>
              <w:rPr>
                <w:rFonts w:cs="新細明體" w:hint="eastAsia"/>
                <w:sz w:val="20"/>
                <w:szCs w:val="20"/>
              </w:rPr>
              <w:t>-2008</w:t>
            </w:r>
            <w:r>
              <w:rPr>
                <w:rFonts w:cs="新細明體" w:hint="eastAsia"/>
                <w:sz w:val="20"/>
                <w:szCs w:val="20"/>
              </w:rPr>
              <w:t>年學術研討會，國立彰化師範大學新教學大樓。</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20).</w:t>
            </w:r>
            <w:r>
              <w:rPr>
                <w:rFonts w:cs="新細明體" w:hint="eastAsia"/>
                <w:sz w:val="20"/>
                <w:szCs w:val="20"/>
              </w:rPr>
              <w:t>陳美香，</w:t>
            </w:r>
            <w:r>
              <w:rPr>
                <w:rFonts w:cs="新細明體" w:hint="eastAsia"/>
                <w:sz w:val="20"/>
                <w:szCs w:val="20"/>
              </w:rPr>
              <w:t>(2007)</w:t>
            </w:r>
            <w:r>
              <w:rPr>
                <w:rFonts w:cs="新細明體" w:hint="eastAsia"/>
                <w:sz w:val="20"/>
                <w:szCs w:val="20"/>
              </w:rPr>
              <w:t>，對視覺疲勞使用電子紙顯示器。</w:t>
            </w:r>
            <w:r>
              <w:rPr>
                <w:rFonts w:cs="新細明體" w:hint="eastAsia"/>
                <w:sz w:val="20"/>
                <w:szCs w:val="20"/>
              </w:rPr>
              <w:t>12th International Conference on Human-Computer Interaction</w:t>
            </w:r>
            <w:r>
              <w:rPr>
                <w:rFonts w:cs="新細明體" w:hint="eastAsia"/>
                <w:sz w:val="20"/>
                <w:szCs w:val="20"/>
              </w:rPr>
              <w:t>，中國北京。</w:t>
            </w:r>
          </w:p>
        </w:tc>
      </w:tr>
      <w:tr w:rsidR="00000000">
        <w:tblPrEx>
          <w:tblCellMar>
            <w:top w:w="0" w:type="dxa"/>
            <w:bottom w:w="0" w:type="dxa"/>
          </w:tblCellMar>
        </w:tblPrEx>
        <w:trPr>
          <w:cantSplit/>
        </w:trPr>
        <w:tc>
          <w:tcPr>
            <w:tcW w:w="10035" w:type="dxa"/>
          </w:tcPr>
          <w:p w:rsidR="00000000" w:rsidRDefault="00D106DB">
            <w:pPr>
              <w:snapToGrid w:val="0"/>
              <w:rPr>
                <w:rFonts w:cs="新細明體"/>
                <w:sz w:val="20"/>
                <w:szCs w:val="20"/>
              </w:rPr>
            </w:pPr>
            <w:r>
              <w:rPr>
                <w:rFonts w:cs="新細明體" w:hint="eastAsia"/>
                <w:sz w:val="20"/>
                <w:szCs w:val="20"/>
              </w:rPr>
              <w:t xml:space="preserve">21).MEI-HSIANG CHEN, (2006), Effects of Left-sided movement on screen in Unilateral neglect. 14th Congress of the World Federation of Occupational Therapists, </w:t>
            </w:r>
            <w:r>
              <w:rPr>
                <w:rFonts w:cs="新細明體" w:hint="eastAsia"/>
                <w:sz w:val="20"/>
                <w:szCs w:val="20"/>
              </w:rPr>
              <w:t>澳大利亞悉尼</w:t>
            </w:r>
            <w:r>
              <w:rPr>
                <w:rFonts w:cs="新細明體" w:hint="eastAsia"/>
                <w:sz w:val="20"/>
                <w:szCs w:val="20"/>
              </w:rPr>
              <w:t>.</w:t>
            </w:r>
          </w:p>
        </w:tc>
      </w:tr>
    </w:tbl>
    <w:p w:rsidR="00000000" w:rsidRDefault="00D106DB">
      <w:pPr>
        <w:rPr>
          <w:rFonts w:ascii="新細明體"/>
        </w:rPr>
      </w:pPr>
    </w:p>
    <w:sectPr w:rsidR="00000000">
      <w:headerReference w:type="default" r:id="rId7"/>
      <w:footerReference w:type="default" r:id="rId8"/>
      <w:pgSz w:w="11907" w:h="16840" w:code="9"/>
      <w:pgMar w:top="1967" w:right="964" w:bottom="1134" w:left="964" w:header="1154" w:footer="567" w:gutter="0"/>
      <w:cols w:space="425"/>
      <w:docGrid w:type="lines" w:linePitch="38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06DB">
      <w:r>
        <w:separator/>
      </w:r>
    </w:p>
  </w:endnote>
  <w:endnote w:type="continuationSeparator" w:id="0">
    <w:p w:rsidR="00000000" w:rsidRDefault="00D1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06DB">
    <w:pPr>
      <w:pStyle w:val="a5"/>
      <w:jc w:val="right"/>
    </w:pPr>
    <w:r>
      <w:t xml:space="preserve">Date: </w:t>
    </w:r>
    <w:r>
      <w:fldChar w:fldCharType="begin"/>
    </w:r>
    <w:r>
      <w:instrText xml:space="preserve"> DATE \@ "yyyy/M/d" </w:instrText>
    </w:r>
    <w:r>
      <w:fldChar w:fldCharType="separate"/>
    </w:r>
    <w:r>
      <w:rPr>
        <w:noProof/>
      </w:rPr>
      <w:t>2017/8/10</w:t>
    </w:r>
    <w:r>
      <w:fldChar w:fldCharType="end"/>
    </w:r>
    <w:r>
      <w:t xml:space="preserve">,  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06DB">
      <w:r>
        <w:separator/>
      </w:r>
    </w:p>
  </w:footnote>
  <w:footnote w:type="continuationSeparator" w:id="0">
    <w:p w:rsidR="00000000" w:rsidRDefault="00D1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106DB">
    <w:pPr>
      <w:pStyle w:val="a3"/>
      <w:jc w:val="center"/>
      <w:rPr>
        <w:rFonts w:eastAsia="標楷體"/>
        <w:sz w:val="32"/>
        <w:szCs w:val="32"/>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-461645</wp:posOffset>
          </wp:positionV>
          <wp:extent cx="876935" cy="901065"/>
          <wp:effectExtent l="0" t="0" r="0" b="0"/>
          <wp:wrapNone/>
          <wp:docPr id="1" name="圖片 1" descr="校徽-2-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2-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標楷體"/>
        <w:sz w:val="32"/>
        <w:szCs w:val="32"/>
      </w:rPr>
      <w:t xml:space="preserve">   </w:t>
    </w:r>
    <w:r>
      <w:rPr>
        <w:rFonts w:ascii="標楷體" w:eastAsia="標楷體" w:hAnsi="標楷體" w:cs="標楷體" w:hint="eastAsia"/>
        <w:sz w:val="32"/>
        <w:szCs w:val="32"/>
      </w:rPr>
      <w:t>中山醫學大學『</w:t>
    </w:r>
    <w:r>
      <w:rPr>
        <w:rStyle w:val="smtxtblk1"/>
        <w:rFonts w:eastAsia="標楷體" w:cs="標楷體" w:hint="eastAsia"/>
        <w:sz w:val="32"/>
        <w:szCs w:val="32"/>
      </w:rPr>
      <w:t>研究成果暨人</w:t>
    </w:r>
    <w:r>
      <w:rPr>
        <w:rStyle w:val="smtxtblk1"/>
        <w:rFonts w:eastAsia="標楷體" w:cs="標楷體" w:hint="eastAsia"/>
        <w:sz w:val="32"/>
        <w:szCs w:val="32"/>
      </w:rPr>
      <w:t>力資料庫</w:t>
    </w:r>
    <w:r>
      <w:rPr>
        <w:rFonts w:ascii="標楷體" w:eastAsia="標楷體" w:hAnsi="標楷體" w:cs="標楷體" w:hint="eastAsia"/>
        <w:sz w:val="32"/>
        <w:szCs w:val="32"/>
      </w:rPr>
      <w:t>』</w:t>
    </w:r>
    <w:r>
      <w:rPr>
        <w:rFonts w:eastAsia="標楷體" w:cs="標楷體" w:hint="eastAsia"/>
        <w:sz w:val="32"/>
        <w:szCs w:val="32"/>
      </w:rPr>
      <w:t>個人資料表</w:t>
    </w:r>
  </w:p>
  <w:p w:rsidR="00000000" w:rsidRDefault="00D106DB">
    <w:pPr>
      <w:pStyle w:val="a3"/>
      <w:jc w:val="center"/>
      <w:rPr>
        <w:rFonts w:eastAsia="標楷體"/>
        <w:sz w:val="28"/>
        <w:szCs w:val="28"/>
      </w:rPr>
    </w:pPr>
    <w:r>
      <w:rPr>
        <w:rFonts w:eastAsia="標楷體"/>
        <w:sz w:val="28"/>
        <w:szCs w:val="28"/>
      </w:rPr>
      <w:t xml:space="preserve">     CSMU Research Outcomes and Human Resources Data Bank- Personal Particular</w:t>
    </w:r>
  </w:p>
  <w:p w:rsidR="00000000" w:rsidRDefault="00D106D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08"/>
  <w:drawingGridVerticalSpacing w:val="385"/>
  <w:displayHorizontalDrawingGridEvery w:val="0"/>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DB"/>
    <w:rsid w:val="00D10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rPr>
      <w:rFonts w:ascii="Times New Roman" w:eastAsia="新細明體"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rPr>
      <w:rFonts w:ascii="Times New Roman" w:eastAsia="新細明體" w:hAnsi="Times New Roman" w:cs="Times New Roman"/>
      <w:sz w:val="20"/>
      <w:szCs w:val="20"/>
    </w:rPr>
  </w:style>
  <w:style w:type="character" w:customStyle="1" w:styleId="smtxtblk1">
    <w:name w:val="smtxtblk1"/>
    <w:basedOn w:val="a0"/>
    <w:uiPriority w:val="99"/>
    <w:rPr>
      <w:rFonts w:ascii="Verdana" w:hAnsi="Verdana" w:cs="Verdana"/>
      <w:color w:val="000000"/>
      <w:sz w:val="15"/>
      <w:szCs w:val="15"/>
    </w:rPr>
  </w:style>
  <w:style w:type="character" w:styleId="a7">
    <w:name w:val="page number"/>
    <w:basedOn w:val="a0"/>
    <w:uiPriority w:val="99"/>
  </w:style>
  <w:style w:type="paragraph" w:styleId="a8">
    <w:name w:val="Balloon Text"/>
    <w:basedOn w:val="a"/>
    <w:link w:val="a9"/>
    <w:uiPriority w:val="99"/>
    <w:semiHidden/>
    <w:unhideWhenUsed/>
    <w:rsid w:val="00D106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06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semiHidden/>
    <w:rPr>
      <w:rFonts w:ascii="Times New Roman" w:eastAsia="新細明體"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rPr>
      <w:rFonts w:ascii="Times New Roman" w:eastAsia="新細明體" w:hAnsi="Times New Roman" w:cs="Times New Roman"/>
      <w:sz w:val="20"/>
      <w:szCs w:val="20"/>
    </w:rPr>
  </w:style>
  <w:style w:type="character" w:customStyle="1" w:styleId="smtxtblk1">
    <w:name w:val="smtxtblk1"/>
    <w:basedOn w:val="a0"/>
    <w:uiPriority w:val="99"/>
    <w:rPr>
      <w:rFonts w:ascii="Verdana" w:hAnsi="Verdana" w:cs="Verdana"/>
      <w:color w:val="000000"/>
      <w:sz w:val="15"/>
      <w:szCs w:val="15"/>
    </w:rPr>
  </w:style>
  <w:style w:type="character" w:styleId="a7">
    <w:name w:val="page number"/>
    <w:basedOn w:val="a0"/>
    <w:uiPriority w:val="99"/>
  </w:style>
  <w:style w:type="paragraph" w:styleId="a8">
    <w:name w:val="Balloon Text"/>
    <w:basedOn w:val="a"/>
    <w:link w:val="a9"/>
    <w:uiPriority w:val="99"/>
    <w:semiHidden/>
    <w:unhideWhenUsed/>
    <w:rsid w:val="00D106D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0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10944</Characters>
  <Application>Microsoft Office Word</Application>
  <DocSecurity>4</DocSecurity>
  <Lines>91</Lines>
  <Paragraphs>25</Paragraphs>
  <ScaleCrop>false</ScaleCrop>
  <Company>csmu</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yifang</dc:creator>
  <cp:lastModifiedBy>gul</cp:lastModifiedBy>
  <cp:revision>2</cp:revision>
  <dcterms:created xsi:type="dcterms:W3CDTF">2017-08-10T07:53:00Z</dcterms:created>
  <dcterms:modified xsi:type="dcterms:W3CDTF">2017-08-10T07:53:00Z</dcterms:modified>
</cp:coreProperties>
</file>